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399DE58E" w:rsidR="005D4E0C" w:rsidRPr="00DC7BDB" w:rsidRDefault="005D4E0C" w:rsidP="00DC7BD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C7BDB">
        <w:rPr>
          <w:rFonts w:ascii="Arial" w:eastAsia="Arial Unicode MS" w:hAnsi="Arial" w:cs="Arial"/>
          <w:b/>
          <w:bCs/>
          <w:sz w:val="24"/>
        </w:rPr>
        <w:t>3GPP TSG-WG SA2 Meeting #1</w:t>
      </w:r>
      <w:r w:rsidR="00ED6648" w:rsidRPr="00DC7BDB">
        <w:rPr>
          <w:rFonts w:ascii="Arial" w:eastAsia="Arial Unicode MS" w:hAnsi="Arial" w:cs="Arial"/>
          <w:b/>
          <w:bCs/>
          <w:sz w:val="24"/>
        </w:rPr>
        <w:t>5</w:t>
      </w:r>
      <w:r w:rsidR="003A754A" w:rsidRPr="00DC7BDB">
        <w:rPr>
          <w:rFonts w:ascii="Arial" w:eastAsia="Arial Unicode MS" w:hAnsi="Arial" w:cs="Arial"/>
          <w:b/>
          <w:bCs/>
          <w:sz w:val="24"/>
        </w:rPr>
        <w:t>4-AH</w:t>
      </w:r>
      <w:r w:rsidR="00C47335" w:rsidRPr="00DC7BDB">
        <w:rPr>
          <w:rFonts w:ascii="Arial" w:eastAsia="Arial Unicode MS" w:hAnsi="Arial" w:cs="Arial"/>
          <w:b/>
          <w:bCs/>
          <w:sz w:val="24"/>
        </w:rPr>
        <w:t>-e</w:t>
      </w:r>
      <w:r w:rsidRPr="00DC7BDB">
        <w:rPr>
          <w:rFonts w:ascii="Arial" w:eastAsia="Arial Unicode MS" w:hAnsi="Arial" w:cs="Arial"/>
          <w:b/>
          <w:bCs/>
          <w:sz w:val="24"/>
        </w:rPr>
        <w:tab/>
      </w:r>
      <w:r w:rsidR="00604628" w:rsidRPr="00DC7BDB">
        <w:rPr>
          <w:rFonts w:ascii="Arial" w:eastAsia="Arial Unicode MS" w:hAnsi="Arial" w:cs="Arial"/>
          <w:b/>
          <w:bCs/>
          <w:sz w:val="24"/>
        </w:rPr>
        <w:t>S2-2</w:t>
      </w:r>
      <w:r w:rsidR="00AE3C79">
        <w:rPr>
          <w:rFonts w:ascii="Arial" w:eastAsia="Arial Unicode MS" w:hAnsi="Arial" w:cs="Arial"/>
          <w:b/>
          <w:bCs/>
          <w:sz w:val="24"/>
        </w:rPr>
        <w:t>300624</w:t>
      </w:r>
    </w:p>
    <w:p w14:paraId="057645C6" w14:textId="59E49700" w:rsidR="00A24F28" w:rsidRPr="003244C5" w:rsidRDefault="003A754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 2023</w:t>
      </w:r>
      <w:r w:rsidR="00AB3DB6" w:rsidRPr="00AB3DB6">
        <w:rPr>
          <w:rFonts w:ascii="Cambria Math" w:eastAsia="Arial Unicode MS" w:hAnsi="Cambria Math" w:cs="Cambria Math"/>
          <w:b/>
          <w:bCs/>
          <w:sz w:val="24"/>
        </w:rPr>
        <w:t>‑</w:t>
      </w:r>
      <w:r w:rsidR="00FB5F30">
        <w:rPr>
          <w:rFonts w:ascii="Arial" w:eastAsia="Arial Unicode MS" w:hAnsi="Arial" w:cs="Arial"/>
          <w:b/>
          <w:bCs/>
          <w:sz w:val="24"/>
        </w:rPr>
        <w:t>0</w:t>
      </w:r>
      <w:r>
        <w:rPr>
          <w:rFonts w:ascii="Arial" w:eastAsia="Arial Unicode MS" w:hAnsi="Arial" w:cs="Arial"/>
          <w:b/>
          <w:bCs/>
          <w:sz w:val="24"/>
        </w:rPr>
        <w:t>1</w:t>
      </w:r>
      <w:r w:rsidR="00AB3DB6" w:rsidRPr="00AB3DB6">
        <w:rPr>
          <w:rFonts w:ascii="Cambria Math" w:eastAsia="Arial Unicode MS" w:hAnsi="Cambria Math" w:cs="Cambria Math"/>
          <w:b/>
          <w:bCs/>
          <w:sz w:val="24"/>
        </w:rPr>
        <w:t>‑</w:t>
      </w:r>
      <w:r w:rsidR="00AB3DB6" w:rsidRPr="00AB3DB6">
        <w:rPr>
          <w:rFonts w:ascii="Arial" w:eastAsia="Arial Unicode MS" w:hAnsi="Arial" w:cs="Arial"/>
          <w:b/>
          <w:bCs/>
          <w:sz w:val="24"/>
        </w:rPr>
        <w:t>1</w:t>
      </w:r>
      <w:r>
        <w:rPr>
          <w:rFonts w:ascii="Arial" w:eastAsia="Arial Unicode MS" w:hAnsi="Arial" w:cs="Arial"/>
          <w:b/>
          <w:bCs/>
          <w:sz w:val="24"/>
        </w:rPr>
        <w:t>6 -- 2023</w:t>
      </w:r>
      <w:r w:rsidR="00AB3DB6" w:rsidRPr="00AB3DB6">
        <w:rPr>
          <w:rFonts w:ascii="Cambria Math" w:eastAsia="Arial Unicode MS" w:hAnsi="Cambria Math" w:cs="Cambria Math"/>
          <w:b/>
          <w:bCs/>
          <w:sz w:val="24"/>
        </w:rPr>
        <w:t>‑</w:t>
      </w:r>
      <w:r w:rsidR="00FB5F30">
        <w:rPr>
          <w:rFonts w:ascii="Arial" w:eastAsia="Arial Unicode MS" w:hAnsi="Arial" w:cs="Arial"/>
          <w:b/>
          <w:bCs/>
          <w:sz w:val="24"/>
        </w:rPr>
        <w:t>0</w:t>
      </w:r>
      <w:r>
        <w:rPr>
          <w:rFonts w:ascii="Arial" w:eastAsia="Arial Unicode MS" w:hAnsi="Arial" w:cs="Arial"/>
          <w:b/>
          <w:bCs/>
          <w:sz w:val="24"/>
        </w:rPr>
        <w:t>1</w:t>
      </w:r>
      <w:r w:rsidR="00AB3DB6" w:rsidRPr="00AB3DB6">
        <w:rPr>
          <w:rFonts w:ascii="Cambria Math" w:eastAsia="Arial Unicode MS" w:hAnsi="Cambria Math" w:cs="Cambria Math"/>
          <w:b/>
          <w:bCs/>
          <w:sz w:val="24"/>
        </w:rPr>
        <w:t>‑</w:t>
      </w:r>
      <w:r>
        <w:rPr>
          <w:rFonts w:ascii="Arial" w:eastAsia="Arial Unicode MS" w:hAnsi="Arial" w:cs="Arial"/>
          <w:b/>
          <w:bCs/>
          <w:sz w:val="24"/>
        </w:rPr>
        <w:t>20</w:t>
      </w:r>
      <w:r w:rsidR="001F0BF7" w:rsidRPr="001948C5">
        <w:rPr>
          <w:rFonts w:ascii="Arial" w:hAnsi="Arial" w:cs="Arial"/>
          <w:b/>
          <w:bCs/>
          <w:color w:val="FFFFFF" w:themeColor="background1"/>
        </w:rPr>
        <w:t>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25CA73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0066">
        <w:rPr>
          <w:rFonts w:ascii="Arial" w:hAnsi="Arial" w:cs="Arial"/>
          <w:b/>
        </w:rPr>
        <w:t>Xiaomi</w:t>
      </w:r>
    </w:p>
    <w:p w14:paraId="6155302E" w14:textId="74F42B2E" w:rsidR="007D50DC" w:rsidRPr="00156240" w:rsidRDefault="00A24F28" w:rsidP="0046675F">
      <w:pPr>
        <w:ind w:left="2127" w:hanging="2127"/>
        <w:rPr>
          <w:rFonts w:ascii="Arial" w:hAnsi="Arial" w:cs="Arial"/>
          <w:b/>
        </w:rPr>
      </w:pPr>
      <w:r w:rsidRPr="00927C1B">
        <w:rPr>
          <w:rFonts w:ascii="Arial" w:hAnsi="Arial" w:cs="Arial"/>
          <w:b/>
        </w:rPr>
        <w:t>Title:</w:t>
      </w:r>
      <w:r w:rsidRPr="00927C1B">
        <w:rPr>
          <w:rFonts w:ascii="Arial" w:hAnsi="Arial" w:cs="Arial"/>
          <w:b/>
        </w:rPr>
        <w:tab/>
      </w:r>
      <w:r w:rsidR="00730066">
        <w:rPr>
          <w:rFonts w:ascii="Arial" w:hAnsi="Arial" w:cs="Arial"/>
          <w:b/>
        </w:rPr>
        <w:t xml:space="preserve">Discussion on </w:t>
      </w:r>
      <w:r w:rsidR="003103DD">
        <w:rPr>
          <w:rFonts w:ascii="Arial" w:hAnsi="Arial" w:cs="Arial"/>
          <w:b/>
        </w:rPr>
        <w:t>coverage information provision in UE centric and network centric solutions</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FD8CB0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21637">
        <w:rPr>
          <w:rFonts w:ascii="Arial" w:hAnsi="Arial" w:cs="Arial"/>
          <w:b/>
        </w:rPr>
        <w:t>9</w:t>
      </w:r>
      <w:r w:rsidR="00021637" w:rsidRPr="00021637">
        <w:rPr>
          <w:rFonts w:ascii="Arial" w:hAnsi="Arial" w:cs="Arial"/>
          <w:b/>
        </w:rPr>
        <w:t>.2.2</w:t>
      </w:r>
    </w:p>
    <w:p w14:paraId="28A59353" w14:textId="5888433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A754A">
        <w:rPr>
          <w:rFonts w:ascii="Arial" w:hAnsi="Arial" w:cs="Arial"/>
          <w:b/>
        </w:rPr>
        <w:t>5GSAT_Ph2</w:t>
      </w:r>
      <w:r w:rsidR="00462B3D" w:rsidRPr="00CA76A1">
        <w:rPr>
          <w:rFonts w:ascii="Arial" w:hAnsi="Arial" w:cs="Arial"/>
          <w:b/>
        </w:rPr>
        <w:t xml:space="preserve"> / Rel-</w:t>
      </w:r>
      <w:r w:rsidR="003A754A">
        <w:rPr>
          <w:rFonts w:ascii="Arial" w:hAnsi="Arial" w:cs="Arial"/>
          <w:b/>
        </w:rPr>
        <w:t>18</w:t>
      </w:r>
    </w:p>
    <w:p w14:paraId="7311A00F" w14:textId="1F3D1B7E" w:rsidR="00EF48DB" w:rsidRPr="00591A9D"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591A9D" w:rsidRPr="00591A9D">
        <w:rPr>
          <w:rFonts w:ascii="Arial" w:hAnsi="Arial" w:cs="Arial"/>
          <w:i/>
        </w:rPr>
        <w:t>This paper discusses a unified way of information provision used to both UE centric and network centric solutions.</w:t>
      </w:r>
    </w:p>
    <w:p w14:paraId="3B1CEAD6" w14:textId="427441C2" w:rsidR="001422CF" w:rsidRDefault="001422CF" w:rsidP="001422CF">
      <w:pPr>
        <w:pStyle w:val="1"/>
        <w:numPr>
          <w:ilvl w:val="0"/>
          <w:numId w:val="29"/>
        </w:numPr>
      </w:pPr>
      <w:r>
        <w:t xml:space="preserve">Overall </w:t>
      </w:r>
    </w:p>
    <w:p w14:paraId="116774A7" w14:textId="30C9343A" w:rsidR="00081AB5" w:rsidRPr="001422CF" w:rsidRDefault="00612634" w:rsidP="001422CF">
      <w:pPr>
        <w:rPr>
          <w:rFonts w:eastAsiaTheme="minorEastAsia"/>
          <w:lang w:eastAsia="zh-CN"/>
        </w:rPr>
      </w:pPr>
      <w:r>
        <w:rPr>
          <w:rFonts w:eastAsiaTheme="minorEastAsia"/>
          <w:lang w:eastAsia="zh-CN"/>
        </w:rPr>
        <w:t xml:space="preserve">Within the same network, AF/Server provides UE unreachability period information to the UE in UE centric solution and provides general coverage information to the AMF/MME in </w:t>
      </w:r>
      <w:r w:rsidR="00BE622C">
        <w:rPr>
          <w:rFonts w:eastAsiaTheme="minorEastAsia"/>
          <w:lang w:eastAsia="zh-CN"/>
        </w:rPr>
        <w:t>network centric solution. This requires different process in network elements which increases system complexity. This paper discuss</w:t>
      </w:r>
      <w:r w:rsidR="00591A9D">
        <w:rPr>
          <w:rFonts w:eastAsiaTheme="minorEastAsia"/>
          <w:lang w:eastAsia="zh-CN"/>
        </w:rPr>
        <w:t>es</w:t>
      </w:r>
      <w:r w:rsidR="00BE622C">
        <w:rPr>
          <w:rFonts w:eastAsiaTheme="minorEastAsia"/>
          <w:lang w:eastAsia="zh-CN"/>
        </w:rPr>
        <w:t xml:space="preserve"> a unified way of information provision </w:t>
      </w:r>
      <w:r w:rsidR="00591A9D">
        <w:rPr>
          <w:rFonts w:eastAsiaTheme="minorEastAsia"/>
          <w:lang w:eastAsia="zh-CN"/>
        </w:rPr>
        <w:t>used to both UE centric and network centric solutions.</w:t>
      </w:r>
    </w:p>
    <w:p w14:paraId="0636462E" w14:textId="42535A0B" w:rsidR="00A93620" w:rsidRDefault="003103DD" w:rsidP="001971D7">
      <w:pPr>
        <w:pStyle w:val="1"/>
      </w:pPr>
      <w:r>
        <w:t>2</w:t>
      </w:r>
      <w:r>
        <w:tab/>
      </w:r>
      <w:r w:rsidR="004F2A90">
        <w:t>Discussion</w:t>
      </w:r>
    </w:p>
    <w:p w14:paraId="4662E9C0" w14:textId="6FAA92AD" w:rsidR="003103DD" w:rsidRDefault="005C641C" w:rsidP="00AA5F89">
      <w:pPr>
        <w:rPr>
          <w:rFonts w:eastAsiaTheme="minorEastAsia"/>
          <w:lang w:eastAsia="zh-CN"/>
        </w:rPr>
      </w:pPr>
      <w:r w:rsidRPr="005C641C">
        <w:rPr>
          <w:rFonts w:eastAsiaTheme="minorEastAsia"/>
          <w:lang w:eastAsia="zh-CN"/>
        </w:rPr>
        <w:t>SAT-ARCH-P</w:t>
      </w:r>
      <w:r>
        <w:rPr>
          <w:rFonts w:eastAsiaTheme="minorEastAsia"/>
          <w:lang w:eastAsia="zh-CN"/>
        </w:rPr>
        <w:t>h</w:t>
      </w:r>
      <w:r w:rsidRPr="005C641C">
        <w:rPr>
          <w:rFonts w:eastAsiaTheme="minorEastAsia"/>
          <w:lang w:eastAsia="zh-CN"/>
        </w:rPr>
        <w:t>2</w:t>
      </w:r>
      <w:r>
        <w:rPr>
          <w:rFonts w:eastAsiaTheme="minorEastAsia"/>
          <w:lang w:eastAsia="zh-CN"/>
        </w:rPr>
        <w:t xml:space="preserve"> study phase has been reached the following conclusions:</w:t>
      </w:r>
    </w:p>
    <w:p w14:paraId="0236414C" w14:textId="60C37B6D" w:rsidR="00D8629F" w:rsidRDefault="00D8629F" w:rsidP="00AA5F89">
      <w:pPr>
        <w:rPr>
          <w:rFonts w:eastAsiaTheme="minorEastAsia"/>
          <w:lang w:eastAsia="zh-CN"/>
        </w:rPr>
      </w:pPr>
      <w:r w:rsidRPr="00D8629F">
        <w:rPr>
          <w:rFonts w:eastAsiaTheme="minorEastAsia"/>
          <w:lang w:eastAsia="zh-CN"/>
        </w:rPr>
        <w:t xml:space="preserve">In </w:t>
      </w:r>
      <w:r>
        <w:rPr>
          <w:rFonts w:eastAsiaTheme="minorEastAsia"/>
          <w:lang w:eastAsia="zh-CN"/>
        </w:rPr>
        <w:t xml:space="preserve">UE centric solution, </w:t>
      </w:r>
      <w:r w:rsidR="00943D01">
        <w:rPr>
          <w:rFonts w:eastAsiaTheme="minorEastAsia"/>
          <w:lang w:eastAsia="zh-CN"/>
        </w:rPr>
        <w:t>besides</w:t>
      </w:r>
      <w:r>
        <w:rPr>
          <w:rFonts w:eastAsiaTheme="minorEastAsia"/>
          <w:lang w:eastAsia="zh-CN"/>
        </w:rPr>
        <w:t xml:space="preserve"> the RAN broadcast coverage information, more comprehensive coverage information from external server or AF can be transferred to </w:t>
      </w:r>
      <w:r w:rsidR="00EC6B66">
        <w:rPr>
          <w:rFonts w:eastAsiaTheme="minorEastAsia"/>
          <w:lang w:eastAsia="zh-CN"/>
        </w:rPr>
        <w:t xml:space="preserve">the UE. The UE determines its specific unreachability period taking into account </w:t>
      </w:r>
      <w:r w:rsidR="001D5296">
        <w:rPr>
          <w:rFonts w:eastAsiaTheme="minorEastAsia"/>
          <w:lang w:eastAsia="zh-CN"/>
        </w:rPr>
        <w:t xml:space="preserve">the coverage information </w:t>
      </w:r>
      <w:r w:rsidR="00EC6B66">
        <w:rPr>
          <w:rFonts w:eastAsiaTheme="minorEastAsia"/>
          <w:lang w:eastAsia="zh-CN"/>
        </w:rPr>
        <w:t xml:space="preserve">combing with </w:t>
      </w:r>
      <w:r w:rsidR="001D5296">
        <w:rPr>
          <w:rFonts w:eastAsiaTheme="minorEastAsia"/>
          <w:lang w:eastAsia="zh-CN"/>
        </w:rPr>
        <w:t>UE</w:t>
      </w:r>
      <w:r w:rsidR="00EC6B66">
        <w:rPr>
          <w:rFonts w:eastAsiaTheme="minorEastAsia"/>
          <w:lang w:eastAsia="zh-CN"/>
        </w:rPr>
        <w:t xml:space="preserve"> location and mobility pattern.</w:t>
      </w:r>
    </w:p>
    <w:p w14:paraId="185D5228" w14:textId="123530EC" w:rsidR="00EC6B66" w:rsidRDefault="005C641C" w:rsidP="00AA5F89">
      <w:pPr>
        <w:rPr>
          <w:rFonts w:eastAsiaTheme="minorEastAsia"/>
          <w:lang w:eastAsia="zh-CN"/>
        </w:rPr>
      </w:pPr>
      <w:r>
        <w:rPr>
          <w:rFonts w:eastAsiaTheme="minorEastAsia"/>
          <w:lang w:eastAsia="zh-CN"/>
        </w:rPr>
        <w:t>I</w:t>
      </w:r>
      <w:r w:rsidR="00EC6B66">
        <w:rPr>
          <w:rFonts w:eastAsiaTheme="minorEastAsia"/>
          <w:lang w:eastAsia="zh-CN"/>
        </w:rPr>
        <w:t xml:space="preserve">n network centric solution, the network (AMF/MME) </w:t>
      </w:r>
      <w:r w:rsidR="00943D01">
        <w:rPr>
          <w:rFonts w:eastAsiaTheme="minorEastAsia"/>
          <w:lang w:eastAsia="zh-CN"/>
        </w:rPr>
        <w:t xml:space="preserve">receives the UE specific unreachability period information from external server/AF. </w:t>
      </w:r>
      <w:r w:rsidR="007274FB">
        <w:rPr>
          <w:rFonts w:eastAsiaTheme="minorEastAsia"/>
          <w:lang w:eastAsia="zh-CN"/>
        </w:rPr>
        <w:t xml:space="preserve">The AMF/MME </w:t>
      </w:r>
      <w:r w:rsidR="00EC6B66">
        <w:rPr>
          <w:rFonts w:eastAsiaTheme="minorEastAsia"/>
          <w:lang w:eastAsia="zh-CN"/>
        </w:rPr>
        <w:t xml:space="preserve">should not determine UE specific unreachability period by itself. </w:t>
      </w:r>
      <w:r w:rsidR="007274FB">
        <w:rPr>
          <w:rFonts w:eastAsiaTheme="minorEastAsia"/>
          <w:lang w:eastAsia="zh-CN"/>
        </w:rPr>
        <w:t xml:space="preserve">Instead, UE location and trajectory information may be required to provide to the server/AF in order to generate </w:t>
      </w:r>
      <w:r w:rsidR="00D02397">
        <w:rPr>
          <w:rFonts w:eastAsiaTheme="minorEastAsia"/>
          <w:lang w:eastAsia="zh-CN"/>
        </w:rPr>
        <w:t>UE specific unreachability period by server/AF</w:t>
      </w:r>
      <w:r w:rsidR="0016700B">
        <w:rPr>
          <w:rFonts w:eastAsiaTheme="minorEastAsia"/>
          <w:lang w:eastAsia="zh-CN"/>
        </w:rPr>
        <w:t>.</w:t>
      </w:r>
    </w:p>
    <w:p w14:paraId="0AEF1B2E" w14:textId="36FC4510" w:rsidR="00257FF9" w:rsidRDefault="00D56B23" w:rsidP="00AA5F89">
      <w:pPr>
        <w:rPr>
          <w:b/>
        </w:rPr>
      </w:pPr>
      <w:r>
        <w:rPr>
          <w:b/>
        </w:rPr>
        <w:t>Observation</w:t>
      </w:r>
      <w:r w:rsidR="00B469BD" w:rsidRPr="00B469BD">
        <w:rPr>
          <w:b/>
        </w:rPr>
        <w:t xml:space="preserve">: </w:t>
      </w:r>
      <w:r w:rsidR="005C641C">
        <w:rPr>
          <w:b/>
        </w:rPr>
        <w:t>G</w:t>
      </w:r>
      <w:r w:rsidR="00D02397">
        <w:rPr>
          <w:b/>
        </w:rPr>
        <w:t>eneral coverage information</w:t>
      </w:r>
      <w:r w:rsidR="005C641C">
        <w:rPr>
          <w:b/>
        </w:rPr>
        <w:t xml:space="preserve"> which is</w:t>
      </w:r>
      <w:r w:rsidR="00D02397">
        <w:rPr>
          <w:b/>
        </w:rPr>
        <w:t xml:space="preserve"> irrespective of any UE is provided to the UE by AF/server</w:t>
      </w:r>
      <w:r w:rsidR="0009782B">
        <w:rPr>
          <w:b/>
        </w:rPr>
        <w:t xml:space="preserve"> in UE centric solution</w:t>
      </w:r>
      <w:r w:rsidR="005A2191">
        <w:rPr>
          <w:b/>
        </w:rPr>
        <w:t>, while UE specific coverage information (UE unreachability period) is provided to the AMF by AF/server</w:t>
      </w:r>
      <w:r w:rsidR="0009782B">
        <w:rPr>
          <w:b/>
        </w:rPr>
        <w:t xml:space="preserve"> in network centric solution</w:t>
      </w:r>
      <w:r w:rsidR="005A2191">
        <w:rPr>
          <w:b/>
        </w:rPr>
        <w:t xml:space="preserve">. Within the same network, </w:t>
      </w:r>
      <w:r w:rsidR="00257FF9">
        <w:rPr>
          <w:b/>
        </w:rPr>
        <w:t xml:space="preserve">the way of providing </w:t>
      </w:r>
      <w:r w:rsidR="00F40B49">
        <w:rPr>
          <w:b/>
        </w:rPr>
        <w:t>coverage information to the AMF is inconsistent with that to the UE.</w:t>
      </w:r>
      <w:r w:rsidR="00531AFA">
        <w:rPr>
          <w:b/>
        </w:rPr>
        <w:t xml:space="preserve"> Different method</w:t>
      </w:r>
      <w:r w:rsidR="005A2191">
        <w:rPr>
          <w:b/>
        </w:rPr>
        <w:t>s require</w:t>
      </w:r>
      <w:r w:rsidR="00B807DB">
        <w:rPr>
          <w:b/>
        </w:rPr>
        <w:t xml:space="preserve"> different process </w:t>
      </w:r>
      <w:r w:rsidR="005A2191">
        <w:rPr>
          <w:b/>
        </w:rPr>
        <w:t>in</w:t>
      </w:r>
      <w:r w:rsidR="00B807DB">
        <w:rPr>
          <w:b/>
        </w:rPr>
        <w:t xml:space="preserve"> network element</w:t>
      </w:r>
      <w:r w:rsidR="008F07F4">
        <w:rPr>
          <w:b/>
        </w:rPr>
        <w:t>s</w:t>
      </w:r>
      <w:r w:rsidR="00B807DB">
        <w:rPr>
          <w:b/>
        </w:rPr>
        <w:t xml:space="preserve"> which increase</w:t>
      </w:r>
      <w:r w:rsidR="005A2191">
        <w:rPr>
          <w:b/>
        </w:rPr>
        <w:t>s</w:t>
      </w:r>
      <w:r w:rsidR="008F07F4">
        <w:rPr>
          <w:b/>
        </w:rPr>
        <w:t xml:space="preserve"> system complexity.</w:t>
      </w:r>
      <w:r w:rsidR="00531AFA">
        <w:rPr>
          <w:b/>
        </w:rPr>
        <w:t xml:space="preserve"> </w:t>
      </w:r>
    </w:p>
    <w:p w14:paraId="22926016" w14:textId="3B36B142" w:rsidR="00257FF9" w:rsidRPr="008F07F4" w:rsidRDefault="006E791B" w:rsidP="00AA5F89">
      <w:pPr>
        <w:rPr>
          <w:rFonts w:eastAsiaTheme="minorEastAsia"/>
          <w:lang w:eastAsia="zh-CN"/>
        </w:rPr>
      </w:pPr>
      <w:r>
        <w:rPr>
          <w:rFonts w:eastAsiaTheme="minorEastAsia"/>
          <w:lang w:eastAsia="zh-CN"/>
        </w:rPr>
        <w:t xml:space="preserve">To make the system more concisely, it is proposed to use a unified </w:t>
      </w:r>
      <w:r w:rsidR="00AB41F1">
        <w:rPr>
          <w:rFonts w:eastAsiaTheme="minorEastAsia"/>
          <w:lang w:eastAsia="zh-CN"/>
        </w:rPr>
        <w:t>coverage information provision to both UE centric and network centric solution</w:t>
      </w:r>
      <w:r w:rsidR="005A2191">
        <w:rPr>
          <w:rFonts w:eastAsiaTheme="minorEastAsia"/>
          <w:lang w:eastAsia="zh-CN"/>
        </w:rPr>
        <w:t>s</w:t>
      </w:r>
      <w:r w:rsidR="00AB41F1">
        <w:rPr>
          <w:rFonts w:eastAsiaTheme="minorEastAsia"/>
          <w:lang w:eastAsia="zh-CN"/>
        </w:rPr>
        <w:t>.</w:t>
      </w:r>
    </w:p>
    <w:p w14:paraId="0C785C07" w14:textId="51589D97" w:rsidR="00B469BD" w:rsidRPr="004D0DA3" w:rsidRDefault="00AB41F1" w:rsidP="00AA5F89">
      <w:pPr>
        <w:rPr>
          <w:b/>
        </w:rPr>
      </w:pPr>
      <w:r w:rsidRPr="004D0DA3">
        <w:rPr>
          <w:b/>
        </w:rPr>
        <w:t xml:space="preserve">Option 1: AF/server provides general coverage information to AMF/UE. </w:t>
      </w:r>
      <w:r w:rsidR="004D0DA3" w:rsidRPr="004D0DA3">
        <w:rPr>
          <w:b/>
        </w:rPr>
        <w:t>T</w:t>
      </w:r>
      <w:r w:rsidRPr="004D0DA3">
        <w:rPr>
          <w:b/>
        </w:rPr>
        <w:t>he AMF/UE determines the UE unreacha</w:t>
      </w:r>
      <w:r w:rsidR="004D0DA3" w:rsidRPr="004D0DA3">
        <w:rPr>
          <w:b/>
        </w:rPr>
        <w:t xml:space="preserve">bility period taking into account </w:t>
      </w:r>
      <w:r w:rsidR="008D10DE">
        <w:rPr>
          <w:b/>
        </w:rPr>
        <w:t xml:space="preserve">the </w:t>
      </w:r>
      <w:r w:rsidR="004D0DA3" w:rsidRPr="004D0DA3">
        <w:rPr>
          <w:b/>
        </w:rPr>
        <w:t xml:space="preserve">general coverage information, </w:t>
      </w:r>
      <w:r w:rsidR="008D10DE">
        <w:rPr>
          <w:b/>
        </w:rPr>
        <w:t xml:space="preserve">the </w:t>
      </w:r>
      <w:r w:rsidR="004D0DA3" w:rsidRPr="004D0DA3">
        <w:rPr>
          <w:b/>
        </w:rPr>
        <w:t>UE location and its trajectory.</w:t>
      </w:r>
    </w:p>
    <w:p w14:paraId="7F817C7B" w14:textId="511EE846" w:rsidR="004D0DA3" w:rsidRPr="004D0DA3" w:rsidRDefault="004D0DA3" w:rsidP="00AA5F89">
      <w:pPr>
        <w:rPr>
          <w:b/>
        </w:rPr>
      </w:pPr>
      <w:r w:rsidRPr="004D0DA3">
        <w:rPr>
          <w:b/>
        </w:rPr>
        <w:t>Option 2: AF/server</w:t>
      </w:r>
      <w:r w:rsidR="0009782B">
        <w:rPr>
          <w:b/>
        </w:rPr>
        <w:t xml:space="preserve"> determine</w:t>
      </w:r>
      <w:r w:rsidRPr="004D0DA3">
        <w:rPr>
          <w:b/>
        </w:rPr>
        <w:t xml:space="preserve">s UE specific unreachability period information </w:t>
      </w:r>
      <w:r w:rsidR="0009782B">
        <w:rPr>
          <w:b/>
        </w:rPr>
        <w:t xml:space="preserve">and provide it to AMF/UE. The determination in the AF/server can be </w:t>
      </w:r>
      <w:r w:rsidRPr="004D0DA3">
        <w:rPr>
          <w:b/>
        </w:rPr>
        <w:t>based on general coverage information, UE location and its trajectory.</w:t>
      </w:r>
    </w:p>
    <w:p w14:paraId="4F4320A8" w14:textId="549EBF0C" w:rsidR="001158DE" w:rsidRDefault="001C610A" w:rsidP="00AA5F89">
      <w:pPr>
        <w:rPr>
          <w:rFonts w:eastAsiaTheme="minorEastAsia"/>
          <w:lang w:eastAsia="zh-CN"/>
        </w:rPr>
      </w:pPr>
      <w:r w:rsidRPr="001C610A">
        <w:rPr>
          <w:rFonts w:eastAsiaTheme="minorEastAsia"/>
          <w:lang w:eastAsia="zh-CN"/>
        </w:rPr>
        <w:t xml:space="preserve">In </w:t>
      </w:r>
      <w:r>
        <w:rPr>
          <w:rFonts w:eastAsiaTheme="minorEastAsia"/>
          <w:lang w:eastAsia="zh-CN"/>
        </w:rPr>
        <w:t xml:space="preserve">option 1, </w:t>
      </w:r>
      <w:r w:rsidR="008D10DE">
        <w:rPr>
          <w:rFonts w:eastAsiaTheme="minorEastAsia"/>
          <w:lang w:eastAsia="zh-CN"/>
        </w:rPr>
        <w:t xml:space="preserve">the general coverage information are transferred from AF/server to AMF/UE. The </w:t>
      </w:r>
      <w:r w:rsidR="00C52FB0">
        <w:rPr>
          <w:rFonts w:eastAsiaTheme="minorEastAsia"/>
          <w:lang w:eastAsia="zh-CN"/>
        </w:rPr>
        <w:t xml:space="preserve">content of </w:t>
      </w:r>
      <w:r w:rsidR="00A67B33">
        <w:rPr>
          <w:rFonts w:eastAsiaTheme="minorEastAsia"/>
          <w:lang w:eastAsia="zh-CN"/>
        </w:rPr>
        <w:t>general coverage information</w:t>
      </w:r>
      <w:r w:rsidR="00C52FB0">
        <w:rPr>
          <w:rFonts w:eastAsiaTheme="minorEastAsia"/>
          <w:lang w:eastAsia="zh-CN"/>
        </w:rPr>
        <w:t xml:space="preserve"> includes the expected coverage by one or more satellite accesses to a specific area for particular time</w:t>
      </w:r>
      <w:r w:rsidR="00CE6AA0">
        <w:rPr>
          <w:rFonts w:eastAsiaTheme="minorEastAsia"/>
          <w:lang w:eastAsia="zh-CN"/>
        </w:rPr>
        <w:t>s</w:t>
      </w:r>
      <w:r w:rsidR="00EF437D">
        <w:rPr>
          <w:rFonts w:eastAsiaTheme="minorEastAsia"/>
          <w:lang w:eastAsia="zh-CN"/>
        </w:rPr>
        <w:t>. This information is irrespective of any UE</w:t>
      </w:r>
      <w:r w:rsidR="008D10DE">
        <w:rPr>
          <w:rFonts w:eastAsiaTheme="minorEastAsia"/>
          <w:lang w:eastAsia="zh-CN"/>
        </w:rPr>
        <w:t xml:space="preserve">. When AMF/UE receives the general coverage information, </w:t>
      </w:r>
      <w:r w:rsidR="002C5490">
        <w:rPr>
          <w:rFonts w:eastAsiaTheme="minorEastAsia"/>
          <w:lang w:eastAsia="zh-CN"/>
        </w:rPr>
        <w:t>it can generate the UE unreachability period based on th</w:t>
      </w:r>
      <w:r w:rsidR="00CE6AA0">
        <w:rPr>
          <w:rFonts w:eastAsiaTheme="minorEastAsia"/>
          <w:lang w:eastAsia="zh-CN"/>
        </w:rPr>
        <w:t>e</w:t>
      </w:r>
      <w:r w:rsidR="002C5490">
        <w:rPr>
          <w:rFonts w:eastAsiaTheme="minorEastAsia"/>
          <w:lang w:eastAsia="zh-CN"/>
        </w:rPr>
        <w:t xml:space="preserve"> information, UE location and mobility pattern.</w:t>
      </w:r>
      <w:r w:rsidR="005C3DD5" w:rsidRPr="005C3DD5">
        <w:rPr>
          <w:rFonts w:eastAsiaTheme="minorEastAsia"/>
          <w:lang w:eastAsia="zh-CN"/>
        </w:rPr>
        <w:t xml:space="preserve"> </w:t>
      </w:r>
      <w:r w:rsidR="005C3DD5">
        <w:rPr>
          <w:rFonts w:eastAsiaTheme="minorEastAsia"/>
          <w:lang w:eastAsia="zh-CN"/>
        </w:rPr>
        <w:t xml:space="preserve">The general coverage information can be reused by AMF to determine UE specific </w:t>
      </w:r>
      <w:r w:rsidR="00CE6AA0">
        <w:rPr>
          <w:rFonts w:eastAsiaTheme="minorEastAsia"/>
          <w:lang w:eastAsia="zh-CN"/>
        </w:rPr>
        <w:t>unreachability information</w:t>
      </w:r>
      <w:r w:rsidR="005C3DD5">
        <w:rPr>
          <w:rFonts w:eastAsiaTheme="minorEastAsia"/>
          <w:lang w:eastAsia="zh-CN"/>
        </w:rPr>
        <w:t xml:space="preserve"> for multiple UEs, this can reduce the frequency of data transmission</w:t>
      </w:r>
      <w:r w:rsidR="002C5490">
        <w:rPr>
          <w:rFonts w:eastAsiaTheme="minorEastAsia"/>
          <w:lang w:eastAsia="zh-CN"/>
        </w:rPr>
        <w:t>.</w:t>
      </w:r>
      <w:r w:rsidR="00CE77B3">
        <w:rPr>
          <w:rFonts w:eastAsiaTheme="minorEastAsia"/>
          <w:lang w:eastAsia="zh-CN"/>
        </w:rPr>
        <w:t xml:space="preserve"> </w:t>
      </w:r>
      <w:r w:rsidR="00CE6AA0">
        <w:rPr>
          <w:rFonts w:eastAsiaTheme="minorEastAsia"/>
          <w:lang w:eastAsia="zh-CN"/>
        </w:rPr>
        <w:t>O</w:t>
      </w:r>
      <w:r w:rsidR="001158DE">
        <w:rPr>
          <w:rFonts w:eastAsiaTheme="minorEastAsia"/>
          <w:lang w:eastAsia="zh-CN"/>
        </w:rPr>
        <w:t xml:space="preserve">ption 1 requires AMF/UE has the capability to generate UE specific </w:t>
      </w:r>
      <w:r w:rsidR="00CE6AA0">
        <w:rPr>
          <w:rFonts w:eastAsiaTheme="minorEastAsia"/>
          <w:lang w:eastAsia="zh-CN"/>
        </w:rPr>
        <w:t>unreachability</w:t>
      </w:r>
      <w:r w:rsidR="001158DE">
        <w:rPr>
          <w:rFonts w:eastAsiaTheme="minorEastAsia"/>
          <w:lang w:eastAsia="zh-CN"/>
        </w:rPr>
        <w:t xml:space="preserve"> information</w:t>
      </w:r>
      <w:r w:rsidR="00CE6AA0">
        <w:rPr>
          <w:rFonts w:eastAsiaTheme="minorEastAsia"/>
          <w:lang w:eastAsia="zh-CN"/>
        </w:rPr>
        <w:t xml:space="preserve"> taking into </w:t>
      </w:r>
      <w:r w:rsidR="00CE77B3">
        <w:rPr>
          <w:rFonts w:eastAsiaTheme="minorEastAsia"/>
          <w:lang w:eastAsia="zh-CN"/>
        </w:rPr>
        <w:t>account the general coverage information</w:t>
      </w:r>
      <w:r w:rsidR="0096782B">
        <w:rPr>
          <w:rFonts w:eastAsiaTheme="minorEastAsia"/>
          <w:lang w:eastAsia="zh-CN"/>
        </w:rPr>
        <w:t xml:space="preserve">, </w:t>
      </w:r>
      <w:r w:rsidR="001158DE">
        <w:rPr>
          <w:rFonts w:eastAsiaTheme="minorEastAsia"/>
          <w:lang w:eastAsia="zh-CN"/>
        </w:rPr>
        <w:t xml:space="preserve">which may increase </w:t>
      </w:r>
      <w:r w:rsidR="00CE77B3">
        <w:rPr>
          <w:rFonts w:eastAsiaTheme="minorEastAsia"/>
          <w:lang w:eastAsia="zh-CN"/>
        </w:rPr>
        <w:t>AMF/UE</w:t>
      </w:r>
      <w:r w:rsidR="00466AA9">
        <w:rPr>
          <w:rFonts w:eastAsiaTheme="minorEastAsia"/>
          <w:lang w:eastAsia="zh-CN"/>
        </w:rPr>
        <w:t xml:space="preserve"> </w:t>
      </w:r>
      <w:r w:rsidR="0096782B">
        <w:rPr>
          <w:rFonts w:eastAsiaTheme="minorEastAsia"/>
          <w:lang w:eastAsia="zh-CN"/>
        </w:rPr>
        <w:t>burden</w:t>
      </w:r>
      <w:r w:rsidR="00CE6AA0">
        <w:rPr>
          <w:rFonts w:eastAsiaTheme="minorEastAsia"/>
          <w:lang w:eastAsia="zh-CN"/>
        </w:rPr>
        <w:t>,</w:t>
      </w:r>
      <w:r w:rsidR="0096782B">
        <w:rPr>
          <w:rFonts w:eastAsiaTheme="minorEastAsia"/>
          <w:lang w:eastAsia="zh-CN"/>
        </w:rPr>
        <w:t xml:space="preserve"> </w:t>
      </w:r>
      <w:r w:rsidR="00466AA9">
        <w:rPr>
          <w:rFonts w:eastAsiaTheme="minorEastAsia"/>
          <w:lang w:eastAsia="zh-CN"/>
        </w:rPr>
        <w:lastRenderedPageBreak/>
        <w:t xml:space="preserve">especially for the </w:t>
      </w:r>
      <w:proofErr w:type="spellStart"/>
      <w:r w:rsidR="00466AA9">
        <w:rPr>
          <w:rFonts w:eastAsiaTheme="minorEastAsia"/>
          <w:lang w:eastAsia="zh-CN"/>
        </w:rPr>
        <w:t>IoT</w:t>
      </w:r>
      <w:proofErr w:type="spellEnd"/>
      <w:r w:rsidR="00466AA9">
        <w:rPr>
          <w:rFonts w:eastAsiaTheme="minorEastAsia"/>
          <w:lang w:eastAsia="zh-CN"/>
        </w:rPr>
        <w:t xml:space="preserve"> terminal</w:t>
      </w:r>
      <w:r w:rsidR="00A96137">
        <w:rPr>
          <w:rFonts w:eastAsiaTheme="minorEastAsia"/>
          <w:lang w:eastAsia="zh-CN"/>
        </w:rPr>
        <w:t xml:space="preserve">, the capacity </w:t>
      </w:r>
      <w:r w:rsidR="00AE60F0">
        <w:rPr>
          <w:rFonts w:eastAsiaTheme="minorEastAsia"/>
          <w:lang w:eastAsia="zh-CN"/>
        </w:rPr>
        <w:t>and</w:t>
      </w:r>
      <w:r w:rsidR="00A96137">
        <w:rPr>
          <w:rFonts w:eastAsiaTheme="minorEastAsia"/>
          <w:lang w:eastAsia="zh-CN"/>
        </w:rPr>
        <w:t xml:space="preserve"> t</w:t>
      </w:r>
      <w:r w:rsidR="00AE60F0">
        <w:rPr>
          <w:rFonts w:eastAsiaTheme="minorEastAsia"/>
          <w:lang w:eastAsia="zh-CN"/>
        </w:rPr>
        <w:t>he functionality are</w:t>
      </w:r>
      <w:r w:rsidR="00A96137">
        <w:rPr>
          <w:rFonts w:eastAsiaTheme="minorEastAsia"/>
          <w:lang w:eastAsia="zh-CN"/>
        </w:rPr>
        <w:t xml:space="preserve"> limited. </w:t>
      </w:r>
      <w:r w:rsidR="00407691">
        <w:rPr>
          <w:rFonts w:eastAsiaTheme="minorEastAsia"/>
          <w:lang w:eastAsia="zh-CN"/>
        </w:rPr>
        <w:t xml:space="preserve">But the AF/server functionality will be simplified to avoid the UE specific coverage information generation. </w:t>
      </w:r>
    </w:p>
    <w:p w14:paraId="3F2F2CDF" w14:textId="3A63894A" w:rsidR="0096782B" w:rsidRDefault="0096782B" w:rsidP="00AA5F89">
      <w:pPr>
        <w:rPr>
          <w:rFonts w:eastAsiaTheme="minorEastAsia"/>
          <w:lang w:eastAsia="zh-CN"/>
        </w:rPr>
      </w:pPr>
      <w:r>
        <w:rPr>
          <w:rFonts w:eastAsiaTheme="minorEastAsia"/>
          <w:lang w:eastAsia="zh-CN"/>
        </w:rPr>
        <w:t xml:space="preserve">Option 2 requires the AF/server determines the UE </w:t>
      </w:r>
      <w:r w:rsidR="00845C01">
        <w:rPr>
          <w:rFonts w:eastAsiaTheme="minorEastAsia"/>
          <w:lang w:eastAsia="zh-CN"/>
        </w:rPr>
        <w:t>unreachability period information</w:t>
      </w:r>
      <w:r>
        <w:rPr>
          <w:rFonts w:eastAsiaTheme="minorEastAsia"/>
          <w:lang w:eastAsia="zh-CN"/>
        </w:rPr>
        <w:t xml:space="preserve"> </w:t>
      </w:r>
      <w:r w:rsidR="00397748">
        <w:rPr>
          <w:rFonts w:eastAsiaTheme="minorEastAsia"/>
          <w:lang w:eastAsia="zh-CN"/>
        </w:rPr>
        <w:t xml:space="preserve">and provides it to the AMF/UE. To achieve this, UE information (i.e. location and/or mobility pattern) should be first provided to the AF/server in order to generate the UE </w:t>
      </w:r>
      <w:r w:rsidR="00845C01">
        <w:rPr>
          <w:rFonts w:eastAsiaTheme="minorEastAsia"/>
          <w:lang w:eastAsia="zh-CN"/>
        </w:rPr>
        <w:t>unreachability period</w:t>
      </w:r>
      <w:r w:rsidR="00397748">
        <w:rPr>
          <w:rFonts w:eastAsiaTheme="minorEastAsia"/>
          <w:lang w:eastAsia="zh-CN"/>
        </w:rPr>
        <w:t>. Therefore, the privacy issue should be con</w:t>
      </w:r>
      <w:r w:rsidR="009437D8">
        <w:rPr>
          <w:rFonts w:eastAsiaTheme="minorEastAsia"/>
          <w:lang w:eastAsia="zh-CN"/>
        </w:rPr>
        <w:t>cerned. Since the provide information is UE specific, the AF/server should generate</w:t>
      </w:r>
      <w:r w:rsidR="00845C01">
        <w:rPr>
          <w:rFonts w:eastAsiaTheme="minorEastAsia"/>
          <w:lang w:eastAsia="zh-CN"/>
        </w:rPr>
        <w:t xml:space="preserve"> and provide</w:t>
      </w:r>
      <w:r w:rsidR="009437D8">
        <w:rPr>
          <w:rFonts w:eastAsiaTheme="minorEastAsia"/>
          <w:lang w:eastAsia="zh-CN"/>
        </w:rPr>
        <w:t xml:space="preserve"> the information </w:t>
      </w:r>
      <w:r w:rsidR="00845C01">
        <w:rPr>
          <w:rFonts w:eastAsiaTheme="minorEastAsia"/>
          <w:lang w:eastAsia="zh-CN"/>
        </w:rPr>
        <w:t xml:space="preserve">to AMF </w:t>
      </w:r>
      <w:r w:rsidR="009437D8">
        <w:rPr>
          <w:rFonts w:eastAsiaTheme="minorEastAsia"/>
          <w:lang w:eastAsia="zh-CN"/>
        </w:rPr>
        <w:t>for every UE</w:t>
      </w:r>
      <w:r w:rsidR="00C444FA">
        <w:rPr>
          <w:rFonts w:eastAsiaTheme="minorEastAsia"/>
          <w:lang w:eastAsia="zh-CN"/>
        </w:rPr>
        <w:t>,</w:t>
      </w:r>
      <w:r w:rsidR="00F10480">
        <w:rPr>
          <w:rFonts w:eastAsiaTheme="minorEastAsia"/>
          <w:lang w:eastAsia="zh-CN"/>
        </w:rPr>
        <w:t xml:space="preserve"> </w:t>
      </w:r>
      <w:r w:rsidR="00C34F22">
        <w:rPr>
          <w:rFonts w:eastAsiaTheme="minorEastAsia"/>
          <w:lang w:eastAsia="zh-CN"/>
        </w:rPr>
        <w:t xml:space="preserve">which will increase data transmission frequency. </w:t>
      </w:r>
      <w:r w:rsidR="00184A15">
        <w:rPr>
          <w:rFonts w:eastAsiaTheme="minorEastAsia"/>
          <w:lang w:eastAsia="zh-CN"/>
        </w:rPr>
        <w:t xml:space="preserve">However the AMF/UE will benefit from the solution because there is no requirement for AMF/UE to have the ability to calculate the coverage information. </w:t>
      </w:r>
      <w:r w:rsidR="00132202">
        <w:rPr>
          <w:rFonts w:eastAsiaTheme="minorEastAsia"/>
          <w:lang w:eastAsia="zh-CN"/>
        </w:rPr>
        <w:t xml:space="preserve">NTN terminals with limited functionality </w:t>
      </w:r>
      <w:r w:rsidR="00A23E24">
        <w:rPr>
          <w:rFonts w:eastAsiaTheme="minorEastAsia"/>
          <w:lang w:eastAsia="zh-CN"/>
        </w:rPr>
        <w:t>can use this solution.</w:t>
      </w:r>
    </w:p>
    <w:p w14:paraId="7EBCD535" w14:textId="77777777" w:rsidR="00A23E24" w:rsidRDefault="00A23E24" w:rsidP="00AA5F89">
      <w:pPr>
        <w:rPr>
          <w:rFonts w:eastAsiaTheme="minorEastAsia"/>
          <w:lang w:eastAsia="zh-CN"/>
        </w:rPr>
      </w:pPr>
      <w:r>
        <w:rPr>
          <w:rFonts w:eastAsiaTheme="minorEastAsia"/>
          <w:lang w:eastAsia="zh-CN"/>
        </w:rPr>
        <w:t>Based on the above analysis, option 1 and option 2 comparison is listed in following table:</w:t>
      </w:r>
    </w:p>
    <w:tbl>
      <w:tblPr>
        <w:tblStyle w:val="ae"/>
        <w:tblW w:w="0" w:type="auto"/>
        <w:tblLook w:val="04A0" w:firstRow="1" w:lastRow="0" w:firstColumn="1" w:lastColumn="0" w:noHBand="0" w:noVBand="1"/>
      </w:tblPr>
      <w:tblGrid>
        <w:gridCol w:w="988"/>
        <w:gridCol w:w="1312"/>
        <w:gridCol w:w="1321"/>
        <w:gridCol w:w="1183"/>
        <w:gridCol w:w="1608"/>
        <w:gridCol w:w="1775"/>
        <w:gridCol w:w="1151"/>
      </w:tblGrid>
      <w:tr w:rsidR="00936C86" w14:paraId="4A412EA4" w14:textId="77777777" w:rsidTr="00936C86">
        <w:tc>
          <w:tcPr>
            <w:tcW w:w="988" w:type="dxa"/>
            <w:vMerge w:val="restart"/>
            <w:vAlign w:val="center"/>
          </w:tcPr>
          <w:p w14:paraId="418CD62F" w14:textId="77777777" w:rsidR="00936C86" w:rsidRDefault="00936C86" w:rsidP="00936C86">
            <w:pPr>
              <w:spacing w:after="0"/>
              <w:jc w:val="center"/>
              <w:rPr>
                <w:rFonts w:eastAsiaTheme="minorEastAsia"/>
                <w:lang w:eastAsia="zh-CN"/>
              </w:rPr>
            </w:pPr>
          </w:p>
        </w:tc>
        <w:tc>
          <w:tcPr>
            <w:tcW w:w="3816" w:type="dxa"/>
            <w:gridSpan w:val="3"/>
            <w:vAlign w:val="center"/>
          </w:tcPr>
          <w:p w14:paraId="3B1D79C0" w14:textId="6D6E2B96" w:rsidR="00936C86" w:rsidRDefault="00936C86" w:rsidP="00936C86">
            <w:pPr>
              <w:spacing w:after="0"/>
              <w:jc w:val="center"/>
              <w:rPr>
                <w:rFonts w:eastAsiaTheme="minorEastAsia"/>
                <w:lang w:eastAsia="zh-CN"/>
              </w:rPr>
            </w:pPr>
            <w:r>
              <w:rPr>
                <w:rFonts w:eastAsiaTheme="minorEastAsia"/>
                <w:lang w:eastAsia="zh-CN"/>
              </w:rPr>
              <w:t xml:space="preserve">Capability to generate </w:t>
            </w:r>
            <w:r>
              <w:rPr>
                <w:rFonts w:eastAsiaTheme="minorEastAsia" w:hint="eastAsia"/>
                <w:lang w:eastAsia="zh-CN"/>
              </w:rPr>
              <w:t>U</w:t>
            </w:r>
            <w:r>
              <w:rPr>
                <w:rFonts w:eastAsiaTheme="minorEastAsia"/>
                <w:lang w:eastAsia="zh-CN"/>
              </w:rPr>
              <w:t>E specific coverage information</w:t>
            </w:r>
          </w:p>
        </w:tc>
        <w:tc>
          <w:tcPr>
            <w:tcW w:w="3383" w:type="dxa"/>
            <w:gridSpan w:val="2"/>
            <w:vAlign w:val="center"/>
          </w:tcPr>
          <w:p w14:paraId="0FC4534D" w14:textId="700B9A95" w:rsidR="00936C86" w:rsidRDefault="00936C86" w:rsidP="00936C86">
            <w:pPr>
              <w:spacing w:after="0"/>
              <w:jc w:val="center"/>
              <w:rPr>
                <w:rFonts w:eastAsiaTheme="minorEastAsia"/>
                <w:lang w:eastAsia="zh-CN"/>
              </w:rPr>
            </w:pPr>
            <w:r>
              <w:rPr>
                <w:rFonts w:eastAsiaTheme="minorEastAsia"/>
                <w:lang w:eastAsia="zh-CN"/>
              </w:rPr>
              <w:t>Data transmission frequency</w:t>
            </w:r>
          </w:p>
        </w:tc>
        <w:tc>
          <w:tcPr>
            <w:tcW w:w="1151" w:type="dxa"/>
            <w:vMerge w:val="restart"/>
            <w:vAlign w:val="center"/>
          </w:tcPr>
          <w:p w14:paraId="79BC5CCD" w14:textId="34008C58" w:rsidR="00936C86" w:rsidRDefault="00936C86" w:rsidP="00936C86">
            <w:pPr>
              <w:spacing w:after="0"/>
              <w:jc w:val="center"/>
              <w:rPr>
                <w:rFonts w:eastAsiaTheme="minorEastAsia"/>
                <w:lang w:eastAsia="zh-CN"/>
              </w:rPr>
            </w:pPr>
            <w:r>
              <w:rPr>
                <w:rFonts w:eastAsiaTheme="minorEastAsia"/>
                <w:lang w:eastAsia="zh-CN"/>
              </w:rPr>
              <w:t>UE Privacy issue</w:t>
            </w:r>
          </w:p>
        </w:tc>
      </w:tr>
      <w:tr w:rsidR="00936C86" w14:paraId="23A16668" w14:textId="77777777" w:rsidTr="00936C86">
        <w:tc>
          <w:tcPr>
            <w:tcW w:w="988" w:type="dxa"/>
            <w:vMerge/>
            <w:vAlign w:val="center"/>
          </w:tcPr>
          <w:p w14:paraId="363BFAA9" w14:textId="77777777" w:rsidR="00936C86" w:rsidRDefault="00936C86" w:rsidP="00936C86">
            <w:pPr>
              <w:spacing w:after="0"/>
              <w:jc w:val="center"/>
              <w:rPr>
                <w:rFonts w:eastAsiaTheme="minorEastAsia"/>
                <w:lang w:eastAsia="zh-CN"/>
              </w:rPr>
            </w:pPr>
          </w:p>
        </w:tc>
        <w:tc>
          <w:tcPr>
            <w:tcW w:w="1312" w:type="dxa"/>
            <w:vAlign w:val="center"/>
          </w:tcPr>
          <w:p w14:paraId="360C02C2" w14:textId="2CDAD16F" w:rsidR="00936C86" w:rsidRDefault="00936C86" w:rsidP="00936C86">
            <w:pPr>
              <w:spacing w:after="0"/>
              <w:jc w:val="center"/>
              <w:rPr>
                <w:rFonts w:eastAsiaTheme="minorEastAsia"/>
                <w:lang w:eastAsia="zh-CN"/>
              </w:rPr>
            </w:pPr>
            <w:r>
              <w:rPr>
                <w:rFonts w:eastAsiaTheme="minorEastAsia"/>
                <w:lang w:eastAsia="zh-CN"/>
              </w:rPr>
              <w:t>UE</w:t>
            </w:r>
          </w:p>
        </w:tc>
        <w:tc>
          <w:tcPr>
            <w:tcW w:w="1321" w:type="dxa"/>
            <w:vAlign w:val="center"/>
          </w:tcPr>
          <w:p w14:paraId="05D28C65" w14:textId="1AAB4913" w:rsidR="00936C86" w:rsidRDefault="00936C86" w:rsidP="00936C86">
            <w:pPr>
              <w:spacing w:after="0"/>
              <w:jc w:val="center"/>
              <w:rPr>
                <w:rFonts w:eastAsiaTheme="minorEastAsia"/>
                <w:lang w:eastAsia="zh-CN"/>
              </w:rPr>
            </w:pPr>
            <w:r>
              <w:rPr>
                <w:rFonts w:eastAsiaTheme="minorEastAsia" w:hint="eastAsia"/>
                <w:lang w:eastAsia="zh-CN"/>
              </w:rPr>
              <w:t>A</w:t>
            </w:r>
            <w:r>
              <w:rPr>
                <w:rFonts w:eastAsiaTheme="minorEastAsia"/>
                <w:lang w:eastAsia="zh-CN"/>
              </w:rPr>
              <w:t>MF</w:t>
            </w:r>
          </w:p>
        </w:tc>
        <w:tc>
          <w:tcPr>
            <w:tcW w:w="1183" w:type="dxa"/>
            <w:vAlign w:val="center"/>
          </w:tcPr>
          <w:p w14:paraId="7960AFD7" w14:textId="06F0BF05" w:rsidR="00936C86" w:rsidRDefault="00936C86" w:rsidP="00936C86">
            <w:pPr>
              <w:spacing w:after="0"/>
              <w:jc w:val="center"/>
              <w:rPr>
                <w:rFonts w:eastAsiaTheme="minorEastAsia"/>
                <w:lang w:eastAsia="zh-CN"/>
              </w:rPr>
            </w:pPr>
            <w:r>
              <w:rPr>
                <w:rFonts w:eastAsiaTheme="minorEastAsia" w:hint="eastAsia"/>
                <w:lang w:eastAsia="zh-CN"/>
              </w:rPr>
              <w:t>A</w:t>
            </w:r>
            <w:r>
              <w:rPr>
                <w:rFonts w:eastAsiaTheme="minorEastAsia"/>
                <w:lang w:eastAsia="zh-CN"/>
              </w:rPr>
              <w:t>F/Server</w:t>
            </w:r>
          </w:p>
        </w:tc>
        <w:tc>
          <w:tcPr>
            <w:tcW w:w="1608" w:type="dxa"/>
            <w:vAlign w:val="center"/>
          </w:tcPr>
          <w:p w14:paraId="0D46D14E" w14:textId="67A8D1B2" w:rsidR="00936C86" w:rsidRDefault="00936C86" w:rsidP="00936C86">
            <w:pPr>
              <w:spacing w:after="0"/>
              <w:jc w:val="center"/>
              <w:rPr>
                <w:rFonts w:eastAsiaTheme="minorEastAsia"/>
                <w:lang w:eastAsia="zh-CN"/>
              </w:rPr>
            </w:pPr>
            <w:r>
              <w:rPr>
                <w:rFonts w:eastAsiaTheme="minorEastAsia"/>
                <w:lang w:eastAsia="zh-CN"/>
              </w:rPr>
              <w:t>AF/Server&lt;-&gt;UE</w:t>
            </w:r>
          </w:p>
        </w:tc>
        <w:tc>
          <w:tcPr>
            <w:tcW w:w="1775" w:type="dxa"/>
            <w:vAlign w:val="center"/>
          </w:tcPr>
          <w:p w14:paraId="70D85D19" w14:textId="6F09F862" w:rsidR="00936C86" w:rsidRDefault="00936C86" w:rsidP="00936C86">
            <w:pPr>
              <w:spacing w:after="0"/>
              <w:jc w:val="center"/>
              <w:rPr>
                <w:rFonts w:eastAsiaTheme="minorEastAsia"/>
                <w:lang w:eastAsia="zh-CN"/>
              </w:rPr>
            </w:pPr>
            <w:r>
              <w:rPr>
                <w:rFonts w:eastAsiaTheme="minorEastAsia"/>
                <w:lang w:eastAsia="zh-CN"/>
              </w:rPr>
              <w:t>AF/Server&lt;-&gt;AMF</w:t>
            </w:r>
          </w:p>
        </w:tc>
        <w:tc>
          <w:tcPr>
            <w:tcW w:w="1151" w:type="dxa"/>
            <w:vMerge/>
            <w:vAlign w:val="center"/>
          </w:tcPr>
          <w:p w14:paraId="37787807" w14:textId="77777777" w:rsidR="00936C86" w:rsidRDefault="00936C86" w:rsidP="00936C86">
            <w:pPr>
              <w:spacing w:after="0"/>
              <w:jc w:val="center"/>
              <w:rPr>
                <w:rFonts w:eastAsiaTheme="minorEastAsia"/>
                <w:lang w:eastAsia="zh-CN"/>
              </w:rPr>
            </w:pPr>
          </w:p>
        </w:tc>
      </w:tr>
      <w:tr w:rsidR="00E63F17" w14:paraId="163E695F" w14:textId="77777777" w:rsidTr="00936C86">
        <w:tc>
          <w:tcPr>
            <w:tcW w:w="988" w:type="dxa"/>
            <w:vAlign w:val="center"/>
          </w:tcPr>
          <w:p w14:paraId="41A72152" w14:textId="3210577A" w:rsidR="00740A5A" w:rsidRDefault="00740A5A" w:rsidP="00936C86">
            <w:pPr>
              <w:spacing w:after="0"/>
              <w:jc w:val="center"/>
              <w:rPr>
                <w:rFonts w:eastAsiaTheme="minorEastAsia"/>
                <w:lang w:eastAsia="zh-CN"/>
              </w:rPr>
            </w:pPr>
            <w:r>
              <w:rPr>
                <w:rFonts w:eastAsiaTheme="minorEastAsia"/>
                <w:lang w:eastAsia="zh-CN"/>
              </w:rPr>
              <w:t>Option 1</w:t>
            </w:r>
          </w:p>
        </w:tc>
        <w:tc>
          <w:tcPr>
            <w:tcW w:w="1312" w:type="dxa"/>
            <w:vAlign w:val="center"/>
          </w:tcPr>
          <w:p w14:paraId="43B6152A" w14:textId="3FB946F5" w:rsidR="00740A5A" w:rsidRDefault="00E86247" w:rsidP="00936C86">
            <w:pPr>
              <w:spacing w:after="0"/>
              <w:jc w:val="center"/>
              <w:rPr>
                <w:rFonts w:eastAsiaTheme="minorEastAsia"/>
                <w:lang w:eastAsia="zh-CN"/>
              </w:rPr>
            </w:pPr>
            <w:r>
              <w:rPr>
                <w:rFonts w:eastAsiaTheme="minorEastAsia"/>
                <w:lang w:eastAsia="zh-CN"/>
              </w:rPr>
              <w:t>YES</w:t>
            </w:r>
          </w:p>
        </w:tc>
        <w:tc>
          <w:tcPr>
            <w:tcW w:w="1321" w:type="dxa"/>
            <w:vAlign w:val="center"/>
          </w:tcPr>
          <w:p w14:paraId="3B56C5F3" w14:textId="1A841BA3" w:rsidR="00740A5A" w:rsidRDefault="00E86247" w:rsidP="00936C86">
            <w:pPr>
              <w:spacing w:after="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183" w:type="dxa"/>
            <w:vAlign w:val="center"/>
          </w:tcPr>
          <w:p w14:paraId="19CE1C9C" w14:textId="5E4FE9B4" w:rsidR="00740A5A" w:rsidRDefault="00E86247" w:rsidP="00936C86">
            <w:pPr>
              <w:spacing w:after="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1608" w:type="dxa"/>
            <w:vAlign w:val="center"/>
          </w:tcPr>
          <w:p w14:paraId="0AF4BF04" w14:textId="1DCC2BFB" w:rsidR="00740A5A" w:rsidRDefault="00E63F17" w:rsidP="00936C86">
            <w:pPr>
              <w:spacing w:after="0"/>
              <w:jc w:val="center"/>
              <w:rPr>
                <w:rFonts w:eastAsiaTheme="minorEastAsia"/>
                <w:lang w:eastAsia="zh-CN"/>
              </w:rPr>
            </w:pPr>
            <w:r>
              <w:rPr>
                <w:rFonts w:eastAsiaTheme="minorEastAsia"/>
                <w:lang w:eastAsia="zh-CN"/>
              </w:rPr>
              <w:t>High</w:t>
            </w:r>
          </w:p>
        </w:tc>
        <w:tc>
          <w:tcPr>
            <w:tcW w:w="1775" w:type="dxa"/>
            <w:vAlign w:val="center"/>
          </w:tcPr>
          <w:p w14:paraId="6A50B7B8" w14:textId="62FA667F" w:rsidR="00740A5A" w:rsidRDefault="00E63F17" w:rsidP="00936C86">
            <w:pPr>
              <w:spacing w:after="0"/>
              <w:jc w:val="center"/>
              <w:rPr>
                <w:rFonts w:eastAsiaTheme="minorEastAsia"/>
                <w:lang w:eastAsia="zh-CN"/>
              </w:rPr>
            </w:pPr>
            <w:r>
              <w:rPr>
                <w:rFonts w:eastAsiaTheme="minorEastAsia"/>
                <w:lang w:eastAsia="zh-CN"/>
              </w:rPr>
              <w:t>Low</w:t>
            </w:r>
          </w:p>
        </w:tc>
        <w:tc>
          <w:tcPr>
            <w:tcW w:w="1151" w:type="dxa"/>
            <w:vAlign w:val="center"/>
          </w:tcPr>
          <w:p w14:paraId="35A501AF" w14:textId="257E682B" w:rsidR="00740A5A" w:rsidRDefault="00936C86" w:rsidP="00936C86">
            <w:pPr>
              <w:spacing w:after="0"/>
              <w:jc w:val="center"/>
              <w:rPr>
                <w:rFonts w:eastAsiaTheme="minorEastAsia"/>
                <w:lang w:eastAsia="zh-CN"/>
              </w:rPr>
            </w:pPr>
            <w:r>
              <w:rPr>
                <w:rFonts w:eastAsiaTheme="minorEastAsia"/>
                <w:lang w:eastAsia="zh-CN"/>
              </w:rPr>
              <w:t>NO</w:t>
            </w:r>
          </w:p>
        </w:tc>
      </w:tr>
      <w:tr w:rsidR="00E63F17" w14:paraId="742C48A0" w14:textId="77777777" w:rsidTr="00936C86">
        <w:tc>
          <w:tcPr>
            <w:tcW w:w="988" w:type="dxa"/>
            <w:vAlign w:val="center"/>
          </w:tcPr>
          <w:p w14:paraId="735D3055" w14:textId="39AF31AD" w:rsidR="00740A5A" w:rsidRDefault="00740A5A" w:rsidP="00936C86">
            <w:pPr>
              <w:spacing w:after="0"/>
              <w:jc w:val="center"/>
              <w:rPr>
                <w:rFonts w:eastAsiaTheme="minorEastAsia"/>
                <w:lang w:eastAsia="zh-CN"/>
              </w:rPr>
            </w:pPr>
            <w:r>
              <w:rPr>
                <w:rFonts w:eastAsiaTheme="minorEastAsia"/>
                <w:lang w:eastAsia="zh-CN"/>
              </w:rPr>
              <w:t>Option 2</w:t>
            </w:r>
          </w:p>
        </w:tc>
        <w:tc>
          <w:tcPr>
            <w:tcW w:w="1312" w:type="dxa"/>
            <w:vAlign w:val="center"/>
          </w:tcPr>
          <w:p w14:paraId="59143060" w14:textId="1C618169" w:rsidR="00740A5A" w:rsidRDefault="00E86247" w:rsidP="00936C86">
            <w:pPr>
              <w:spacing w:after="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1321" w:type="dxa"/>
            <w:vAlign w:val="center"/>
          </w:tcPr>
          <w:p w14:paraId="7690CAAF" w14:textId="7F93E8DE" w:rsidR="00740A5A" w:rsidRDefault="00E86247" w:rsidP="00936C86">
            <w:pPr>
              <w:spacing w:after="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1183" w:type="dxa"/>
            <w:vAlign w:val="center"/>
          </w:tcPr>
          <w:p w14:paraId="23DF40E4" w14:textId="20E19095" w:rsidR="00740A5A" w:rsidRDefault="00E86247" w:rsidP="00936C86">
            <w:pPr>
              <w:spacing w:after="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608" w:type="dxa"/>
            <w:vAlign w:val="center"/>
          </w:tcPr>
          <w:p w14:paraId="2BBC866C" w14:textId="368B1101" w:rsidR="00740A5A" w:rsidRDefault="00E63F17" w:rsidP="00936C86">
            <w:pPr>
              <w:spacing w:after="0"/>
              <w:jc w:val="center"/>
              <w:rPr>
                <w:rFonts w:eastAsiaTheme="minorEastAsia"/>
                <w:lang w:eastAsia="zh-CN"/>
              </w:rPr>
            </w:pPr>
            <w:r>
              <w:rPr>
                <w:rFonts w:eastAsiaTheme="minorEastAsia"/>
                <w:lang w:eastAsia="zh-CN"/>
              </w:rPr>
              <w:t>High</w:t>
            </w:r>
          </w:p>
        </w:tc>
        <w:tc>
          <w:tcPr>
            <w:tcW w:w="1775" w:type="dxa"/>
            <w:vAlign w:val="center"/>
          </w:tcPr>
          <w:p w14:paraId="7A7DB7F8" w14:textId="1018226A" w:rsidR="00740A5A" w:rsidRDefault="00E63F17" w:rsidP="00936C86">
            <w:pPr>
              <w:spacing w:after="0"/>
              <w:jc w:val="center"/>
              <w:rPr>
                <w:rFonts w:eastAsiaTheme="minorEastAsia"/>
                <w:lang w:eastAsia="zh-CN"/>
              </w:rPr>
            </w:pPr>
            <w:r>
              <w:rPr>
                <w:rFonts w:eastAsiaTheme="minorEastAsia"/>
                <w:lang w:eastAsia="zh-CN"/>
              </w:rPr>
              <w:t>High</w:t>
            </w:r>
          </w:p>
        </w:tc>
        <w:tc>
          <w:tcPr>
            <w:tcW w:w="1151" w:type="dxa"/>
            <w:vAlign w:val="center"/>
          </w:tcPr>
          <w:p w14:paraId="4407A406" w14:textId="291128A8" w:rsidR="00740A5A" w:rsidRDefault="00936C86" w:rsidP="00936C86">
            <w:pPr>
              <w:spacing w:after="0"/>
              <w:jc w:val="center"/>
              <w:rPr>
                <w:rFonts w:eastAsiaTheme="minorEastAsia"/>
                <w:lang w:eastAsia="zh-CN"/>
              </w:rPr>
            </w:pPr>
            <w:r>
              <w:rPr>
                <w:rFonts w:eastAsiaTheme="minorEastAsia" w:hint="eastAsia"/>
                <w:lang w:eastAsia="zh-CN"/>
              </w:rPr>
              <w:t>Y</w:t>
            </w:r>
            <w:r>
              <w:rPr>
                <w:rFonts w:eastAsiaTheme="minorEastAsia"/>
                <w:lang w:eastAsia="zh-CN"/>
              </w:rPr>
              <w:t>ES</w:t>
            </w:r>
          </w:p>
        </w:tc>
      </w:tr>
    </w:tbl>
    <w:p w14:paraId="26DB8CF3" w14:textId="6A38DC32" w:rsidR="00A23E24" w:rsidRDefault="00A23E24" w:rsidP="00AA5F89">
      <w:pPr>
        <w:rPr>
          <w:rFonts w:eastAsiaTheme="minorEastAsia"/>
          <w:lang w:eastAsia="zh-CN"/>
        </w:rPr>
      </w:pPr>
    </w:p>
    <w:p w14:paraId="01D5371D" w14:textId="2F861EF2" w:rsidR="008D10DE" w:rsidRDefault="004F0C8B" w:rsidP="00AA5F89">
      <w:pPr>
        <w:rPr>
          <w:rFonts w:eastAsiaTheme="minorEastAsia"/>
          <w:lang w:eastAsia="zh-CN"/>
        </w:rPr>
      </w:pPr>
      <w:r>
        <w:rPr>
          <w:rFonts w:eastAsiaTheme="minorEastAsia"/>
          <w:lang w:eastAsia="zh-CN"/>
        </w:rPr>
        <w:t xml:space="preserve">Comparing with option 1, option 2 will increase the data transmission frequency between AF/Server and AMF. But </w:t>
      </w:r>
      <w:r w:rsidR="001158CF">
        <w:rPr>
          <w:rFonts w:eastAsiaTheme="minorEastAsia"/>
          <w:lang w:eastAsia="zh-CN"/>
        </w:rPr>
        <w:t xml:space="preserve">the frequency can be reduced through configuring the transmission time interval and the content of coverage information. For example, the </w:t>
      </w:r>
      <w:r w:rsidR="003D2A7A">
        <w:rPr>
          <w:rFonts w:eastAsiaTheme="minorEastAsia"/>
          <w:lang w:eastAsia="zh-CN"/>
        </w:rPr>
        <w:t xml:space="preserve">UE specific </w:t>
      </w:r>
      <w:r w:rsidR="00BC753B">
        <w:rPr>
          <w:rFonts w:eastAsiaTheme="minorEastAsia"/>
          <w:lang w:eastAsia="zh-CN"/>
        </w:rPr>
        <w:t>unreachability</w:t>
      </w:r>
      <w:r w:rsidR="003D2A7A">
        <w:rPr>
          <w:rFonts w:eastAsiaTheme="minorEastAsia"/>
          <w:lang w:eastAsia="zh-CN"/>
        </w:rPr>
        <w:t xml:space="preserve"> information transmission at one time can be configured to contain </w:t>
      </w:r>
      <w:r w:rsidR="00BC753B">
        <w:rPr>
          <w:rFonts w:eastAsiaTheme="minorEastAsia"/>
          <w:lang w:eastAsia="zh-CN"/>
        </w:rPr>
        <w:t xml:space="preserve">satellite </w:t>
      </w:r>
      <w:r w:rsidR="003D2A7A">
        <w:rPr>
          <w:rFonts w:eastAsiaTheme="minorEastAsia"/>
          <w:lang w:eastAsia="zh-CN"/>
        </w:rPr>
        <w:t xml:space="preserve">coverage at </w:t>
      </w:r>
      <w:r w:rsidR="00C62CAB">
        <w:rPr>
          <w:rFonts w:eastAsiaTheme="minorEastAsia"/>
          <w:lang w:eastAsia="zh-CN"/>
        </w:rPr>
        <w:t>multiple future time points, which can reduce the transmission frequency.</w:t>
      </w:r>
      <w:r w:rsidR="005676FB">
        <w:rPr>
          <w:rFonts w:eastAsiaTheme="minorEastAsia"/>
          <w:lang w:eastAsia="zh-CN"/>
        </w:rPr>
        <w:t xml:space="preserve"> Privacy issue can be resolved in coordination with SA3. Most importantly, option 2 reduces the limitation on terminal capability</w:t>
      </w:r>
      <w:r w:rsidR="00AB6805">
        <w:rPr>
          <w:rFonts w:eastAsiaTheme="minorEastAsia"/>
          <w:lang w:eastAsia="zh-CN"/>
        </w:rPr>
        <w:t>, it can be applie</w:t>
      </w:r>
      <w:r w:rsidR="00BC753B">
        <w:rPr>
          <w:rFonts w:eastAsiaTheme="minorEastAsia"/>
          <w:lang w:eastAsia="zh-CN"/>
        </w:rPr>
        <w:t>d to multiple types of terminal</w:t>
      </w:r>
      <w:r w:rsidR="00AB6805">
        <w:rPr>
          <w:rFonts w:eastAsiaTheme="minorEastAsia"/>
          <w:lang w:eastAsia="zh-CN"/>
        </w:rPr>
        <w:t xml:space="preserve"> and has minimal impact on the network. </w:t>
      </w:r>
    </w:p>
    <w:p w14:paraId="66D0A51F" w14:textId="3E004308" w:rsidR="00AB6805" w:rsidRDefault="00AB6805" w:rsidP="00AA5F89">
      <w:pPr>
        <w:rPr>
          <w:rFonts w:eastAsiaTheme="minorEastAsia"/>
          <w:lang w:eastAsia="zh-CN"/>
        </w:rPr>
      </w:pPr>
    </w:p>
    <w:p w14:paraId="029EB21E" w14:textId="692D0438" w:rsidR="00260FD2" w:rsidRDefault="003103DD" w:rsidP="005B2E74">
      <w:pPr>
        <w:pStyle w:val="1"/>
      </w:pPr>
      <w:r>
        <w:t>3</w:t>
      </w:r>
      <w:r w:rsidR="00260FD2">
        <w:tab/>
      </w:r>
      <w:r w:rsidR="005B2E74">
        <w:t>P</w:t>
      </w:r>
      <w:r w:rsidR="00260FD2">
        <w:t>roposal</w:t>
      </w:r>
    </w:p>
    <w:p w14:paraId="6A2EC852" w14:textId="1E8534C9" w:rsidR="00BC753B" w:rsidRPr="004F5C4C" w:rsidRDefault="00BC753B" w:rsidP="00E2730E">
      <w:r>
        <w:rPr>
          <w:rFonts w:eastAsiaTheme="minorEastAsia"/>
          <w:lang w:eastAsia="zh-CN"/>
        </w:rPr>
        <w:t>Option 2 is proposed to provide a unified way of coverage information provision in UE centric and Network centric solutions.</w:t>
      </w:r>
      <w:r w:rsidR="00875D68">
        <w:rPr>
          <w:rFonts w:eastAsiaTheme="minorEastAsia"/>
          <w:lang w:eastAsia="zh-CN"/>
        </w:rPr>
        <w:t xml:space="preserve"> </w:t>
      </w:r>
      <w:r w:rsidR="00875D68" w:rsidRPr="009D71E3">
        <w:rPr>
          <w:rFonts w:eastAsiaTheme="minorEastAsia"/>
          <w:highlight w:val="yellow"/>
          <w:lang w:eastAsia="zh-CN"/>
        </w:rPr>
        <w:t>S2-2</w:t>
      </w:r>
      <w:r w:rsidR="009D71E3" w:rsidRPr="009D71E3">
        <w:rPr>
          <w:rFonts w:eastAsiaTheme="minorEastAsia"/>
          <w:highlight w:val="yellow"/>
          <w:lang w:eastAsia="zh-CN"/>
        </w:rPr>
        <w:t>300625</w:t>
      </w:r>
      <w:bookmarkStart w:id="0" w:name="_GoBack"/>
      <w:bookmarkEnd w:id="0"/>
      <w:r w:rsidR="00875D68">
        <w:rPr>
          <w:rFonts w:eastAsiaTheme="minorEastAsia"/>
          <w:lang w:eastAsia="zh-CN"/>
        </w:rPr>
        <w:t xml:space="preserve"> reflects the proposal.</w:t>
      </w:r>
    </w:p>
    <w:sectPr w:rsidR="00BC753B" w:rsidRPr="004F5C4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86322" w14:textId="77777777" w:rsidR="002603B7" w:rsidRDefault="002603B7">
      <w:r>
        <w:separator/>
      </w:r>
    </w:p>
    <w:p w14:paraId="060FE154" w14:textId="77777777" w:rsidR="002603B7" w:rsidRDefault="002603B7"/>
  </w:endnote>
  <w:endnote w:type="continuationSeparator" w:id="0">
    <w:p w14:paraId="0D2962D5" w14:textId="77777777" w:rsidR="002603B7" w:rsidRDefault="002603B7">
      <w:r>
        <w:continuationSeparator/>
      </w:r>
    </w:p>
    <w:p w14:paraId="07C12C45" w14:textId="77777777" w:rsidR="002603B7" w:rsidRDefault="002603B7"/>
  </w:endnote>
  <w:endnote w:type="continuationNotice" w:id="1">
    <w:p w14:paraId="67B36231" w14:textId="77777777" w:rsidR="002603B7" w:rsidRDefault="00260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740A5A" w:rsidRDefault="00740A5A">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740A5A" w:rsidRDefault="00740A5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740A5A" w:rsidRDefault="00740A5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49E5C" w14:textId="77777777" w:rsidR="002603B7" w:rsidRDefault="002603B7">
      <w:r>
        <w:separator/>
      </w:r>
    </w:p>
    <w:p w14:paraId="533C0D02" w14:textId="77777777" w:rsidR="002603B7" w:rsidRDefault="002603B7"/>
  </w:footnote>
  <w:footnote w:type="continuationSeparator" w:id="0">
    <w:p w14:paraId="448BF803" w14:textId="77777777" w:rsidR="002603B7" w:rsidRDefault="002603B7">
      <w:r>
        <w:continuationSeparator/>
      </w:r>
    </w:p>
    <w:p w14:paraId="48B66C0C" w14:textId="77777777" w:rsidR="002603B7" w:rsidRDefault="002603B7"/>
  </w:footnote>
  <w:footnote w:type="continuationNotice" w:id="1">
    <w:p w14:paraId="7540CD5A" w14:textId="77777777" w:rsidR="002603B7" w:rsidRDefault="002603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740A5A" w:rsidRDefault="00740A5A"/>
  <w:p w14:paraId="4E1E1519" w14:textId="77777777" w:rsidR="00740A5A" w:rsidRDefault="00740A5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740A5A" w:rsidRPr="0091233D" w:rsidRDefault="00740A5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3BC0BC6B" w:rsidR="00740A5A" w:rsidRPr="0091233D" w:rsidRDefault="00740A5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D71E3">
      <w:rPr>
        <w:rFonts w:ascii="Arial" w:hAnsi="Arial" w:cs="Arial"/>
        <w:b/>
        <w:bCs/>
        <w:noProof/>
        <w:sz w:val="18"/>
        <w:lang w:val="fr-FR"/>
      </w:rPr>
      <w:t>2</w:t>
    </w:r>
    <w:r>
      <w:rPr>
        <w:rFonts w:ascii="Arial" w:hAnsi="Arial" w:cs="Arial"/>
        <w:b/>
        <w:bCs/>
        <w:sz w:val="18"/>
      </w:rPr>
      <w:fldChar w:fldCharType="end"/>
    </w:r>
  </w:p>
  <w:p w14:paraId="1179DF3E" w14:textId="77777777" w:rsidR="00740A5A" w:rsidRPr="0091233D" w:rsidRDefault="00740A5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art7234"/>
      </v:shape>
    </w:pict>
  </w:numPicBullet>
  <w:abstractNum w:abstractNumId="0" w15:restartNumberingAfterBreak="0">
    <w:nsid w:val="FFFFFF7C"/>
    <w:multiLevelType w:val="singleLevel"/>
    <w:tmpl w:val="B98C9E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72FC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7AD7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E0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8E5D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968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4E3B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A54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4C93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1AB3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0B3268"/>
    <w:multiLevelType w:val="hybridMultilevel"/>
    <w:tmpl w:val="40A21012"/>
    <w:lvl w:ilvl="0" w:tplc="1AD0E720">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50DA8"/>
    <w:multiLevelType w:val="hybridMultilevel"/>
    <w:tmpl w:val="B72EFF08"/>
    <w:lvl w:ilvl="0" w:tplc="16922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DF6941"/>
    <w:multiLevelType w:val="hybridMultilevel"/>
    <w:tmpl w:val="6C6C02BE"/>
    <w:lvl w:ilvl="0" w:tplc="C5783D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D07B7B"/>
    <w:multiLevelType w:val="hybridMultilevel"/>
    <w:tmpl w:val="FB0EF906"/>
    <w:lvl w:ilvl="0" w:tplc="42620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46B63"/>
    <w:multiLevelType w:val="hybridMultilevel"/>
    <w:tmpl w:val="FCFC09D6"/>
    <w:lvl w:ilvl="0" w:tplc="CEF074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FB292F"/>
    <w:multiLevelType w:val="hybridMultilevel"/>
    <w:tmpl w:val="B9766A82"/>
    <w:lvl w:ilvl="0" w:tplc="6E2E51D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7304A"/>
    <w:multiLevelType w:val="hybridMultilevel"/>
    <w:tmpl w:val="0562E93A"/>
    <w:lvl w:ilvl="0" w:tplc="332EE42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BD90E87"/>
    <w:multiLevelType w:val="hybridMultilevel"/>
    <w:tmpl w:val="A2BA4A7E"/>
    <w:lvl w:ilvl="0" w:tplc="A49EC9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12"/>
  </w:num>
  <w:num w:numId="4">
    <w:abstractNumId w:val="16"/>
  </w:num>
  <w:num w:numId="5">
    <w:abstractNumId w:val="25"/>
  </w:num>
  <w:num w:numId="6">
    <w:abstractNumId w:val="31"/>
  </w:num>
  <w:num w:numId="7">
    <w:abstractNumId w:val="19"/>
  </w:num>
  <w:num w:numId="8">
    <w:abstractNumId w:val="24"/>
  </w:num>
  <w:num w:numId="9">
    <w:abstractNumId w:val="28"/>
  </w:num>
  <w:num w:numId="10">
    <w:abstractNumId w:val="33"/>
  </w:num>
  <w:num w:numId="11">
    <w:abstractNumId w:val="20"/>
  </w:num>
  <w:num w:numId="12">
    <w:abstractNumId w:val="10"/>
  </w:num>
  <w:num w:numId="13">
    <w:abstractNumId w:val="14"/>
  </w:num>
  <w:num w:numId="14">
    <w:abstractNumId w:val="21"/>
  </w:num>
  <w:num w:numId="15">
    <w:abstractNumId w:val="3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9"/>
  </w:num>
  <w:num w:numId="27">
    <w:abstractNumId w:val="27"/>
  </w:num>
  <w:num w:numId="28">
    <w:abstractNumId w:val="32"/>
  </w:num>
  <w:num w:numId="29">
    <w:abstractNumId w:val="11"/>
  </w:num>
  <w:num w:numId="30">
    <w:abstractNumId w:val="23"/>
  </w:num>
  <w:num w:numId="31">
    <w:abstractNumId w:val="13"/>
  </w:num>
  <w:num w:numId="32">
    <w:abstractNumId w:val="15"/>
  </w:num>
  <w:num w:numId="33">
    <w:abstractNumId w:val="22"/>
  </w:num>
  <w:num w:numId="34">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B1"/>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177E6"/>
    <w:rsid w:val="00020B0E"/>
    <w:rsid w:val="00021637"/>
    <w:rsid w:val="000220E9"/>
    <w:rsid w:val="00023526"/>
    <w:rsid w:val="00023565"/>
    <w:rsid w:val="00024628"/>
    <w:rsid w:val="00024798"/>
    <w:rsid w:val="000268FB"/>
    <w:rsid w:val="00027B9C"/>
    <w:rsid w:val="0003091B"/>
    <w:rsid w:val="00031F7D"/>
    <w:rsid w:val="00032C4D"/>
    <w:rsid w:val="00033FBB"/>
    <w:rsid w:val="00034CF3"/>
    <w:rsid w:val="00034D60"/>
    <w:rsid w:val="0003510B"/>
    <w:rsid w:val="0004077D"/>
    <w:rsid w:val="00040B51"/>
    <w:rsid w:val="00040C90"/>
    <w:rsid w:val="00040CC2"/>
    <w:rsid w:val="00040CF3"/>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3"/>
    <w:rsid w:val="00067107"/>
    <w:rsid w:val="0006743A"/>
    <w:rsid w:val="00067ED3"/>
    <w:rsid w:val="00070700"/>
    <w:rsid w:val="000708BD"/>
    <w:rsid w:val="000710F7"/>
    <w:rsid w:val="000712F0"/>
    <w:rsid w:val="000715FC"/>
    <w:rsid w:val="00071CC8"/>
    <w:rsid w:val="00071FAE"/>
    <w:rsid w:val="000724AC"/>
    <w:rsid w:val="0007303B"/>
    <w:rsid w:val="00073048"/>
    <w:rsid w:val="0007338E"/>
    <w:rsid w:val="00073BD4"/>
    <w:rsid w:val="00073EAD"/>
    <w:rsid w:val="00074480"/>
    <w:rsid w:val="0007536B"/>
    <w:rsid w:val="00075D9C"/>
    <w:rsid w:val="000777F0"/>
    <w:rsid w:val="0008116D"/>
    <w:rsid w:val="00081AB5"/>
    <w:rsid w:val="000830D4"/>
    <w:rsid w:val="00084E41"/>
    <w:rsid w:val="0008565B"/>
    <w:rsid w:val="00085FC7"/>
    <w:rsid w:val="00086929"/>
    <w:rsid w:val="00090D4D"/>
    <w:rsid w:val="00090F98"/>
    <w:rsid w:val="00091BA0"/>
    <w:rsid w:val="00093796"/>
    <w:rsid w:val="000946ED"/>
    <w:rsid w:val="0009483A"/>
    <w:rsid w:val="00095AD3"/>
    <w:rsid w:val="000965B7"/>
    <w:rsid w:val="0009754F"/>
    <w:rsid w:val="00097632"/>
    <w:rsid w:val="0009782B"/>
    <w:rsid w:val="000A1CE9"/>
    <w:rsid w:val="000A2B97"/>
    <w:rsid w:val="000A323F"/>
    <w:rsid w:val="000A49D3"/>
    <w:rsid w:val="000A5948"/>
    <w:rsid w:val="000A75B1"/>
    <w:rsid w:val="000B103E"/>
    <w:rsid w:val="000B128A"/>
    <w:rsid w:val="000B131F"/>
    <w:rsid w:val="000B1493"/>
    <w:rsid w:val="000B1E11"/>
    <w:rsid w:val="000B20C1"/>
    <w:rsid w:val="000B3DD5"/>
    <w:rsid w:val="000B50B5"/>
    <w:rsid w:val="000B51FF"/>
    <w:rsid w:val="000B6489"/>
    <w:rsid w:val="000B77DD"/>
    <w:rsid w:val="000B79B7"/>
    <w:rsid w:val="000C0426"/>
    <w:rsid w:val="000C05C6"/>
    <w:rsid w:val="000C13A3"/>
    <w:rsid w:val="000C29D7"/>
    <w:rsid w:val="000C2CB4"/>
    <w:rsid w:val="000C5295"/>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2542"/>
    <w:rsid w:val="000E44F6"/>
    <w:rsid w:val="000F0450"/>
    <w:rsid w:val="000F06D8"/>
    <w:rsid w:val="000F3035"/>
    <w:rsid w:val="000F5886"/>
    <w:rsid w:val="000F5D71"/>
    <w:rsid w:val="000F5E59"/>
    <w:rsid w:val="000F60B7"/>
    <w:rsid w:val="000F67B7"/>
    <w:rsid w:val="000F73A7"/>
    <w:rsid w:val="000F77CC"/>
    <w:rsid w:val="000F7F37"/>
    <w:rsid w:val="0010191A"/>
    <w:rsid w:val="00101FFB"/>
    <w:rsid w:val="00102A14"/>
    <w:rsid w:val="001031EA"/>
    <w:rsid w:val="0010430B"/>
    <w:rsid w:val="00104CDA"/>
    <w:rsid w:val="001059D1"/>
    <w:rsid w:val="0010795D"/>
    <w:rsid w:val="00107A82"/>
    <w:rsid w:val="00107E22"/>
    <w:rsid w:val="00110662"/>
    <w:rsid w:val="0011076A"/>
    <w:rsid w:val="00111E3C"/>
    <w:rsid w:val="00112BF1"/>
    <w:rsid w:val="0011387E"/>
    <w:rsid w:val="001142B0"/>
    <w:rsid w:val="001156E9"/>
    <w:rsid w:val="001158CF"/>
    <w:rsid w:val="001158DE"/>
    <w:rsid w:val="00117A61"/>
    <w:rsid w:val="00120272"/>
    <w:rsid w:val="001205BE"/>
    <w:rsid w:val="00120763"/>
    <w:rsid w:val="0012113A"/>
    <w:rsid w:val="00121A78"/>
    <w:rsid w:val="00122017"/>
    <w:rsid w:val="00122F37"/>
    <w:rsid w:val="00122FA8"/>
    <w:rsid w:val="001242C5"/>
    <w:rsid w:val="0012561F"/>
    <w:rsid w:val="00126564"/>
    <w:rsid w:val="001265BC"/>
    <w:rsid w:val="00126856"/>
    <w:rsid w:val="001269C7"/>
    <w:rsid w:val="00127091"/>
    <w:rsid w:val="00127379"/>
    <w:rsid w:val="001300B5"/>
    <w:rsid w:val="001306C0"/>
    <w:rsid w:val="00131B61"/>
    <w:rsid w:val="00131D3C"/>
    <w:rsid w:val="00132202"/>
    <w:rsid w:val="00132D06"/>
    <w:rsid w:val="0013463E"/>
    <w:rsid w:val="0013518E"/>
    <w:rsid w:val="0013558E"/>
    <w:rsid w:val="00136292"/>
    <w:rsid w:val="00136E1D"/>
    <w:rsid w:val="001378CD"/>
    <w:rsid w:val="00137A15"/>
    <w:rsid w:val="0014061E"/>
    <w:rsid w:val="0014072B"/>
    <w:rsid w:val="00140AC7"/>
    <w:rsid w:val="001412C9"/>
    <w:rsid w:val="00141776"/>
    <w:rsid w:val="001422CF"/>
    <w:rsid w:val="001428B7"/>
    <w:rsid w:val="00142BD7"/>
    <w:rsid w:val="00142C19"/>
    <w:rsid w:val="001449E1"/>
    <w:rsid w:val="0014582F"/>
    <w:rsid w:val="0014688E"/>
    <w:rsid w:val="00147EAA"/>
    <w:rsid w:val="0015038B"/>
    <w:rsid w:val="001512CD"/>
    <w:rsid w:val="00151A7D"/>
    <w:rsid w:val="001520C4"/>
    <w:rsid w:val="001520C5"/>
    <w:rsid w:val="00152663"/>
    <w:rsid w:val="00152E53"/>
    <w:rsid w:val="001538DF"/>
    <w:rsid w:val="00154B37"/>
    <w:rsid w:val="00154E5F"/>
    <w:rsid w:val="00156240"/>
    <w:rsid w:val="00156945"/>
    <w:rsid w:val="00156FC9"/>
    <w:rsid w:val="00156FE0"/>
    <w:rsid w:val="0015755B"/>
    <w:rsid w:val="00161001"/>
    <w:rsid w:val="001616A1"/>
    <w:rsid w:val="00161B39"/>
    <w:rsid w:val="001620C3"/>
    <w:rsid w:val="001629BF"/>
    <w:rsid w:val="00163C76"/>
    <w:rsid w:val="00163E01"/>
    <w:rsid w:val="001641E5"/>
    <w:rsid w:val="00164342"/>
    <w:rsid w:val="00165DF5"/>
    <w:rsid w:val="00166D31"/>
    <w:rsid w:val="00166DDE"/>
    <w:rsid w:val="0016700B"/>
    <w:rsid w:val="001673CA"/>
    <w:rsid w:val="00167AF3"/>
    <w:rsid w:val="00170A7C"/>
    <w:rsid w:val="00171D46"/>
    <w:rsid w:val="0017207F"/>
    <w:rsid w:val="00172BFF"/>
    <w:rsid w:val="00172CC1"/>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4A15"/>
    <w:rsid w:val="00185660"/>
    <w:rsid w:val="00185C88"/>
    <w:rsid w:val="00186F58"/>
    <w:rsid w:val="00187F8B"/>
    <w:rsid w:val="00190226"/>
    <w:rsid w:val="001906C2"/>
    <w:rsid w:val="0019183D"/>
    <w:rsid w:val="001929DA"/>
    <w:rsid w:val="00193556"/>
    <w:rsid w:val="00193C28"/>
    <w:rsid w:val="001940BC"/>
    <w:rsid w:val="001948C5"/>
    <w:rsid w:val="0019666E"/>
    <w:rsid w:val="00196AC6"/>
    <w:rsid w:val="00196B2A"/>
    <w:rsid w:val="001971D7"/>
    <w:rsid w:val="0019723A"/>
    <w:rsid w:val="0019725A"/>
    <w:rsid w:val="001A022E"/>
    <w:rsid w:val="001A0920"/>
    <w:rsid w:val="001A0FD2"/>
    <w:rsid w:val="001A20A1"/>
    <w:rsid w:val="001A3617"/>
    <w:rsid w:val="001A3A7D"/>
    <w:rsid w:val="001A3C9B"/>
    <w:rsid w:val="001A3ED0"/>
    <w:rsid w:val="001A3FB4"/>
    <w:rsid w:val="001A4B54"/>
    <w:rsid w:val="001A4D5E"/>
    <w:rsid w:val="001A56A8"/>
    <w:rsid w:val="001A5C81"/>
    <w:rsid w:val="001A6122"/>
    <w:rsid w:val="001A69EE"/>
    <w:rsid w:val="001A7072"/>
    <w:rsid w:val="001B0220"/>
    <w:rsid w:val="001B07DF"/>
    <w:rsid w:val="001B0D21"/>
    <w:rsid w:val="001B193C"/>
    <w:rsid w:val="001B1EDD"/>
    <w:rsid w:val="001B2070"/>
    <w:rsid w:val="001B2836"/>
    <w:rsid w:val="001B2CFE"/>
    <w:rsid w:val="001B3759"/>
    <w:rsid w:val="001B3A4D"/>
    <w:rsid w:val="001B3D20"/>
    <w:rsid w:val="001B4DFC"/>
    <w:rsid w:val="001B546B"/>
    <w:rsid w:val="001B5EBE"/>
    <w:rsid w:val="001B7516"/>
    <w:rsid w:val="001B762F"/>
    <w:rsid w:val="001C0A43"/>
    <w:rsid w:val="001C1088"/>
    <w:rsid w:val="001C17E1"/>
    <w:rsid w:val="001C1E41"/>
    <w:rsid w:val="001C2CA0"/>
    <w:rsid w:val="001C442D"/>
    <w:rsid w:val="001C4445"/>
    <w:rsid w:val="001C488F"/>
    <w:rsid w:val="001C50F0"/>
    <w:rsid w:val="001C5225"/>
    <w:rsid w:val="001C610A"/>
    <w:rsid w:val="001C6359"/>
    <w:rsid w:val="001C672D"/>
    <w:rsid w:val="001C74D2"/>
    <w:rsid w:val="001C77F4"/>
    <w:rsid w:val="001D0433"/>
    <w:rsid w:val="001D06A4"/>
    <w:rsid w:val="001D073C"/>
    <w:rsid w:val="001D1200"/>
    <w:rsid w:val="001D1FB4"/>
    <w:rsid w:val="001D2DF9"/>
    <w:rsid w:val="001D4320"/>
    <w:rsid w:val="001D5296"/>
    <w:rsid w:val="001E0DF5"/>
    <w:rsid w:val="001E125D"/>
    <w:rsid w:val="001E1F34"/>
    <w:rsid w:val="001E2625"/>
    <w:rsid w:val="001E3FBC"/>
    <w:rsid w:val="001E4DFF"/>
    <w:rsid w:val="001E5C9E"/>
    <w:rsid w:val="001F0BF7"/>
    <w:rsid w:val="001F0F75"/>
    <w:rsid w:val="001F1523"/>
    <w:rsid w:val="001F19BB"/>
    <w:rsid w:val="001F2899"/>
    <w:rsid w:val="001F320F"/>
    <w:rsid w:val="001F381B"/>
    <w:rsid w:val="001F4582"/>
    <w:rsid w:val="001F478B"/>
    <w:rsid w:val="001F4D77"/>
    <w:rsid w:val="001F5984"/>
    <w:rsid w:val="001F5C0F"/>
    <w:rsid w:val="001F6AA4"/>
    <w:rsid w:val="00200C7B"/>
    <w:rsid w:val="00201759"/>
    <w:rsid w:val="002021FC"/>
    <w:rsid w:val="002030FE"/>
    <w:rsid w:val="00203F8A"/>
    <w:rsid w:val="002043CF"/>
    <w:rsid w:val="00205F81"/>
    <w:rsid w:val="00206169"/>
    <w:rsid w:val="00207F20"/>
    <w:rsid w:val="002102F5"/>
    <w:rsid w:val="002104A0"/>
    <w:rsid w:val="002113F8"/>
    <w:rsid w:val="002122C3"/>
    <w:rsid w:val="00212A86"/>
    <w:rsid w:val="00212AEF"/>
    <w:rsid w:val="00212C96"/>
    <w:rsid w:val="0021395C"/>
    <w:rsid w:val="002155CE"/>
    <w:rsid w:val="0021576A"/>
    <w:rsid w:val="00215B76"/>
    <w:rsid w:val="00216634"/>
    <w:rsid w:val="00216F4A"/>
    <w:rsid w:val="00220AEB"/>
    <w:rsid w:val="00221756"/>
    <w:rsid w:val="00221F47"/>
    <w:rsid w:val="00223D76"/>
    <w:rsid w:val="00227B72"/>
    <w:rsid w:val="00230A69"/>
    <w:rsid w:val="00232176"/>
    <w:rsid w:val="002322E5"/>
    <w:rsid w:val="00232A66"/>
    <w:rsid w:val="00233A50"/>
    <w:rsid w:val="00233CCC"/>
    <w:rsid w:val="00235221"/>
    <w:rsid w:val="00235368"/>
    <w:rsid w:val="00235EE8"/>
    <w:rsid w:val="00237043"/>
    <w:rsid w:val="00237798"/>
    <w:rsid w:val="002406EC"/>
    <w:rsid w:val="00241D00"/>
    <w:rsid w:val="00241E53"/>
    <w:rsid w:val="0024206B"/>
    <w:rsid w:val="00242A2F"/>
    <w:rsid w:val="002431C9"/>
    <w:rsid w:val="00243310"/>
    <w:rsid w:val="0024488D"/>
    <w:rsid w:val="0024593C"/>
    <w:rsid w:val="00246017"/>
    <w:rsid w:val="002460C3"/>
    <w:rsid w:val="002464B3"/>
    <w:rsid w:val="00246DE7"/>
    <w:rsid w:val="00246E8B"/>
    <w:rsid w:val="0024781C"/>
    <w:rsid w:val="00247CAC"/>
    <w:rsid w:val="00247D8B"/>
    <w:rsid w:val="00247FFA"/>
    <w:rsid w:val="00250064"/>
    <w:rsid w:val="00250486"/>
    <w:rsid w:val="002506F6"/>
    <w:rsid w:val="00250946"/>
    <w:rsid w:val="00252101"/>
    <w:rsid w:val="0025240D"/>
    <w:rsid w:val="00252451"/>
    <w:rsid w:val="00252DDE"/>
    <w:rsid w:val="002540E2"/>
    <w:rsid w:val="002541B7"/>
    <w:rsid w:val="0025420F"/>
    <w:rsid w:val="00254D03"/>
    <w:rsid w:val="0025520E"/>
    <w:rsid w:val="00257C37"/>
    <w:rsid w:val="00257FF9"/>
    <w:rsid w:val="002603B7"/>
    <w:rsid w:val="00260A35"/>
    <w:rsid w:val="00260C09"/>
    <w:rsid w:val="00260FBA"/>
    <w:rsid w:val="00260FD2"/>
    <w:rsid w:val="00261D77"/>
    <w:rsid w:val="0026236D"/>
    <w:rsid w:val="00262BEF"/>
    <w:rsid w:val="00262C6D"/>
    <w:rsid w:val="0026332C"/>
    <w:rsid w:val="00264CEB"/>
    <w:rsid w:val="002657DD"/>
    <w:rsid w:val="00267FC8"/>
    <w:rsid w:val="002707A8"/>
    <w:rsid w:val="002707D7"/>
    <w:rsid w:val="00270949"/>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778F0"/>
    <w:rsid w:val="0028020F"/>
    <w:rsid w:val="002804F9"/>
    <w:rsid w:val="00280862"/>
    <w:rsid w:val="0028102D"/>
    <w:rsid w:val="00281104"/>
    <w:rsid w:val="00281E1B"/>
    <w:rsid w:val="00281F13"/>
    <w:rsid w:val="00282E1C"/>
    <w:rsid w:val="00282EEC"/>
    <w:rsid w:val="0028514F"/>
    <w:rsid w:val="00285692"/>
    <w:rsid w:val="00286417"/>
    <w:rsid w:val="00286A0A"/>
    <w:rsid w:val="0028786F"/>
    <w:rsid w:val="00287A12"/>
    <w:rsid w:val="00287B41"/>
    <w:rsid w:val="00290DAA"/>
    <w:rsid w:val="00291038"/>
    <w:rsid w:val="00291BF7"/>
    <w:rsid w:val="002920AE"/>
    <w:rsid w:val="00292E3B"/>
    <w:rsid w:val="00293416"/>
    <w:rsid w:val="002934C0"/>
    <w:rsid w:val="002943A4"/>
    <w:rsid w:val="002953DC"/>
    <w:rsid w:val="00295FEC"/>
    <w:rsid w:val="0029673F"/>
    <w:rsid w:val="002968A1"/>
    <w:rsid w:val="002A0309"/>
    <w:rsid w:val="002A04F0"/>
    <w:rsid w:val="002A062F"/>
    <w:rsid w:val="002A3C41"/>
    <w:rsid w:val="002A5488"/>
    <w:rsid w:val="002A6DE8"/>
    <w:rsid w:val="002A6F90"/>
    <w:rsid w:val="002A7929"/>
    <w:rsid w:val="002A7FAE"/>
    <w:rsid w:val="002B051E"/>
    <w:rsid w:val="002B1A56"/>
    <w:rsid w:val="002B1D85"/>
    <w:rsid w:val="002B21E7"/>
    <w:rsid w:val="002B2ABA"/>
    <w:rsid w:val="002B3F4B"/>
    <w:rsid w:val="002B46FF"/>
    <w:rsid w:val="002B495B"/>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490"/>
    <w:rsid w:val="002C58C6"/>
    <w:rsid w:val="002C61F2"/>
    <w:rsid w:val="002C6CD3"/>
    <w:rsid w:val="002C6F50"/>
    <w:rsid w:val="002C7BE7"/>
    <w:rsid w:val="002C7CF0"/>
    <w:rsid w:val="002D0CC3"/>
    <w:rsid w:val="002D1E5B"/>
    <w:rsid w:val="002D2752"/>
    <w:rsid w:val="002D31C0"/>
    <w:rsid w:val="002D39EE"/>
    <w:rsid w:val="002D4952"/>
    <w:rsid w:val="002D5325"/>
    <w:rsid w:val="002D533A"/>
    <w:rsid w:val="002D5CFB"/>
    <w:rsid w:val="002D5E9C"/>
    <w:rsid w:val="002D7DAF"/>
    <w:rsid w:val="002E0DC9"/>
    <w:rsid w:val="002E199D"/>
    <w:rsid w:val="002E1B45"/>
    <w:rsid w:val="002E2018"/>
    <w:rsid w:val="002E24FF"/>
    <w:rsid w:val="002E2C91"/>
    <w:rsid w:val="002E4026"/>
    <w:rsid w:val="002E41F3"/>
    <w:rsid w:val="002E4AA9"/>
    <w:rsid w:val="002E4E29"/>
    <w:rsid w:val="002E54CA"/>
    <w:rsid w:val="002E6D0D"/>
    <w:rsid w:val="002E76AE"/>
    <w:rsid w:val="002E7D6C"/>
    <w:rsid w:val="002F0346"/>
    <w:rsid w:val="002F0809"/>
    <w:rsid w:val="002F081B"/>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817"/>
    <w:rsid w:val="00307E4E"/>
    <w:rsid w:val="00310174"/>
    <w:rsid w:val="003103DD"/>
    <w:rsid w:val="00310B0A"/>
    <w:rsid w:val="0031175D"/>
    <w:rsid w:val="00312459"/>
    <w:rsid w:val="003142A3"/>
    <w:rsid w:val="0031486D"/>
    <w:rsid w:val="003153C7"/>
    <w:rsid w:val="00315C8A"/>
    <w:rsid w:val="00316798"/>
    <w:rsid w:val="003170F6"/>
    <w:rsid w:val="00317BA6"/>
    <w:rsid w:val="0032073C"/>
    <w:rsid w:val="0032155D"/>
    <w:rsid w:val="00321F67"/>
    <w:rsid w:val="00323DAB"/>
    <w:rsid w:val="003244C5"/>
    <w:rsid w:val="00324F09"/>
    <w:rsid w:val="00325BE6"/>
    <w:rsid w:val="003264F1"/>
    <w:rsid w:val="00327CA6"/>
    <w:rsid w:val="00330DA8"/>
    <w:rsid w:val="003315CE"/>
    <w:rsid w:val="00331F83"/>
    <w:rsid w:val="00333038"/>
    <w:rsid w:val="003338BB"/>
    <w:rsid w:val="003349DF"/>
    <w:rsid w:val="00335D2E"/>
    <w:rsid w:val="0034141F"/>
    <w:rsid w:val="00341A33"/>
    <w:rsid w:val="00345264"/>
    <w:rsid w:val="00346050"/>
    <w:rsid w:val="003463B5"/>
    <w:rsid w:val="00346876"/>
    <w:rsid w:val="00347242"/>
    <w:rsid w:val="00347802"/>
    <w:rsid w:val="0034785B"/>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BCA"/>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77DEF"/>
    <w:rsid w:val="0038028D"/>
    <w:rsid w:val="00380585"/>
    <w:rsid w:val="00380A07"/>
    <w:rsid w:val="00380E86"/>
    <w:rsid w:val="00383F2D"/>
    <w:rsid w:val="00384D8F"/>
    <w:rsid w:val="00385B51"/>
    <w:rsid w:val="0038795A"/>
    <w:rsid w:val="00390032"/>
    <w:rsid w:val="00391008"/>
    <w:rsid w:val="00391607"/>
    <w:rsid w:val="00391898"/>
    <w:rsid w:val="00391B9A"/>
    <w:rsid w:val="00391CCC"/>
    <w:rsid w:val="0039273B"/>
    <w:rsid w:val="00392EA7"/>
    <w:rsid w:val="00393992"/>
    <w:rsid w:val="00393E52"/>
    <w:rsid w:val="003948EF"/>
    <w:rsid w:val="00395453"/>
    <w:rsid w:val="00395AB0"/>
    <w:rsid w:val="003960DE"/>
    <w:rsid w:val="00396CFF"/>
    <w:rsid w:val="003970D5"/>
    <w:rsid w:val="00397748"/>
    <w:rsid w:val="00397CED"/>
    <w:rsid w:val="00397F82"/>
    <w:rsid w:val="00397FCF"/>
    <w:rsid w:val="003A02E5"/>
    <w:rsid w:val="003A0BA4"/>
    <w:rsid w:val="003A11FD"/>
    <w:rsid w:val="003A1D5B"/>
    <w:rsid w:val="003A3277"/>
    <w:rsid w:val="003A376F"/>
    <w:rsid w:val="003A3BC8"/>
    <w:rsid w:val="003A5197"/>
    <w:rsid w:val="003A69B6"/>
    <w:rsid w:val="003A6AB2"/>
    <w:rsid w:val="003A754A"/>
    <w:rsid w:val="003B00A0"/>
    <w:rsid w:val="003B020E"/>
    <w:rsid w:val="003B0FC2"/>
    <w:rsid w:val="003B12C2"/>
    <w:rsid w:val="003B2E77"/>
    <w:rsid w:val="003B2F4F"/>
    <w:rsid w:val="003B3C85"/>
    <w:rsid w:val="003B4B06"/>
    <w:rsid w:val="003B59D6"/>
    <w:rsid w:val="003B7365"/>
    <w:rsid w:val="003B7948"/>
    <w:rsid w:val="003C02B3"/>
    <w:rsid w:val="003C27A9"/>
    <w:rsid w:val="003C4D26"/>
    <w:rsid w:val="003C599D"/>
    <w:rsid w:val="003C7614"/>
    <w:rsid w:val="003C77DC"/>
    <w:rsid w:val="003C782C"/>
    <w:rsid w:val="003D0325"/>
    <w:rsid w:val="003D0FC1"/>
    <w:rsid w:val="003D1B6A"/>
    <w:rsid w:val="003D2A7A"/>
    <w:rsid w:val="003D3280"/>
    <w:rsid w:val="003D334E"/>
    <w:rsid w:val="003D45D5"/>
    <w:rsid w:val="003D4869"/>
    <w:rsid w:val="003D50B1"/>
    <w:rsid w:val="003D5774"/>
    <w:rsid w:val="003D5E36"/>
    <w:rsid w:val="003D6607"/>
    <w:rsid w:val="003D7553"/>
    <w:rsid w:val="003D7BC6"/>
    <w:rsid w:val="003D7E8B"/>
    <w:rsid w:val="003D7EB3"/>
    <w:rsid w:val="003E09CD"/>
    <w:rsid w:val="003E0F12"/>
    <w:rsid w:val="003E1062"/>
    <w:rsid w:val="003E10AA"/>
    <w:rsid w:val="003E13B1"/>
    <w:rsid w:val="003E17B5"/>
    <w:rsid w:val="003E1881"/>
    <w:rsid w:val="003E2162"/>
    <w:rsid w:val="003E2486"/>
    <w:rsid w:val="003E3BE1"/>
    <w:rsid w:val="003E704E"/>
    <w:rsid w:val="003E7535"/>
    <w:rsid w:val="003E7907"/>
    <w:rsid w:val="003E7B49"/>
    <w:rsid w:val="003F1EA3"/>
    <w:rsid w:val="003F258A"/>
    <w:rsid w:val="003F2E9C"/>
    <w:rsid w:val="003F3648"/>
    <w:rsid w:val="003F3F06"/>
    <w:rsid w:val="003F3F5A"/>
    <w:rsid w:val="003F4260"/>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691"/>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F00"/>
    <w:rsid w:val="004160FB"/>
    <w:rsid w:val="00416931"/>
    <w:rsid w:val="00416C0A"/>
    <w:rsid w:val="0041737F"/>
    <w:rsid w:val="00417940"/>
    <w:rsid w:val="004206B3"/>
    <w:rsid w:val="004212CA"/>
    <w:rsid w:val="004214C6"/>
    <w:rsid w:val="00422FC5"/>
    <w:rsid w:val="00423407"/>
    <w:rsid w:val="00423BDB"/>
    <w:rsid w:val="00423F36"/>
    <w:rsid w:val="0042449E"/>
    <w:rsid w:val="004244F2"/>
    <w:rsid w:val="004265F4"/>
    <w:rsid w:val="004268FC"/>
    <w:rsid w:val="0043031B"/>
    <w:rsid w:val="004318F7"/>
    <w:rsid w:val="00431F48"/>
    <w:rsid w:val="00433E88"/>
    <w:rsid w:val="00434BDE"/>
    <w:rsid w:val="00440861"/>
    <w:rsid w:val="00441C32"/>
    <w:rsid w:val="00441E13"/>
    <w:rsid w:val="00443106"/>
    <w:rsid w:val="00443252"/>
    <w:rsid w:val="004438D7"/>
    <w:rsid w:val="00443F2F"/>
    <w:rsid w:val="004452BF"/>
    <w:rsid w:val="004478B2"/>
    <w:rsid w:val="004503FD"/>
    <w:rsid w:val="00450E86"/>
    <w:rsid w:val="0045299E"/>
    <w:rsid w:val="0045374B"/>
    <w:rsid w:val="00453A49"/>
    <w:rsid w:val="00453D72"/>
    <w:rsid w:val="0045410E"/>
    <w:rsid w:val="00455110"/>
    <w:rsid w:val="004565EE"/>
    <w:rsid w:val="004603EE"/>
    <w:rsid w:val="004611C8"/>
    <w:rsid w:val="00461E01"/>
    <w:rsid w:val="0046254E"/>
    <w:rsid w:val="00462B3D"/>
    <w:rsid w:val="00463840"/>
    <w:rsid w:val="0046434C"/>
    <w:rsid w:val="00464C80"/>
    <w:rsid w:val="00464F7D"/>
    <w:rsid w:val="00465AD0"/>
    <w:rsid w:val="00465DB0"/>
    <w:rsid w:val="00466150"/>
    <w:rsid w:val="0046675F"/>
    <w:rsid w:val="00466AA9"/>
    <w:rsid w:val="00467673"/>
    <w:rsid w:val="00467D70"/>
    <w:rsid w:val="00470640"/>
    <w:rsid w:val="00470CA4"/>
    <w:rsid w:val="004745FD"/>
    <w:rsid w:val="004758BE"/>
    <w:rsid w:val="004774B4"/>
    <w:rsid w:val="004819D3"/>
    <w:rsid w:val="00481CD8"/>
    <w:rsid w:val="004821D9"/>
    <w:rsid w:val="00482DD7"/>
    <w:rsid w:val="00482EE3"/>
    <w:rsid w:val="00482F42"/>
    <w:rsid w:val="00483322"/>
    <w:rsid w:val="00483E3C"/>
    <w:rsid w:val="00484E9F"/>
    <w:rsid w:val="00485470"/>
    <w:rsid w:val="004862C2"/>
    <w:rsid w:val="0048675E"/>
    <w:rsid w:val="00491A0E"/>
    <w:rsid w:val="00494686"/>
    <w:rsid w:val="0049476B"/>
    <w:rsid w:val="004953B2"/>
    <w:rsid w:val="00497688"/>
    <w:rsid w:val="00497DF9"/>
    <w:rsid w:val="004A0957"/>
    <w:rsid w:val="004A0AC5"/>
    <w:rsid w:val="004A11B0"/>
    <w:rsid w:val="004A1D6F"/>
    <w:rsid w:val="004A2899"/>
    <w:rsid w:val="004A28DB"/>
    <w:rsid w:val="004A3C5D"/>
    <w:rsid w:val="004A3C93"/>
    <w:rsid w:val="004A4199"/>
    <w:rsid w:val="004A4BB5"/>
    <w:rsid w:val="004A57A6"/>
    <w:rsid w:val="004A58AA"/>
    <w:rsid w:val="004A5BEF"/>
    <w:rsid w:val="004B08B3"/>
    <w:rsid w:val="004B28C5"/>
    <w:rsid w:val="004B28FE"/>
    <w:rsid w:val="004B3A9A"/>
    <w:rsid w:val="004B45B8"/>
    <w:rsid w:val="004B48B8"/>
    <w:rsid w:val="004B7262"/>
    <w:rsid w:val="004B74D6"/>
    <w:rsid w:val="004B7C5B"/>
    <w:rsid w:val="004B7CB0"/>
    <w:rsid w:val="004B7F5D"/>
    <w:rsid w:val="004C025E"/>
    <w:rsid w:val="004C04D2"/>
    <w:rsid w:val="004C2A9C"/>
    <w:rsid w:val="004C49BC"/>
    <w:rsid w:val="004C531F"/>
    <w:rsid w:val="004C540F"/>
    <w:rsid w:val="004C5F88"/>
    <w:rsid w:val="004C6763"/>
    <w:rsid w:val="004C6ACF"/>
    <w:rsid w:val="004C6BAC"/>
    <w:rsid w:val="004C738E"/>
    <w:rsid w:val="004D0285"/>
    <w:rsid w:val="004D051B"/>
    <w:rsid w:val="004D0AF1"/>
    <w:rsid w:val="004D0CAD"/>
    <w:rsid w:val="004D0DA3"/>
    <w:rsid w:val="004D1C86"/>
    <w:rsid w:val="004D1D31"/>
    <w:rsid w:val="004D1D8B"/>
    <w:rsid w:val="004D26E1"/>
    <w:rsid w:val="004D63EC"/>
    <w:rsid w:val="004D64F8"/>
    <w:rsid w:val="004D6700"/>
    <w:rsid w:val="004D6D97"/>
    <w:rsid w:val="004D77B6"/>
    <w:rsid w:val="004E1409"/>
    <w:rsid w:val="004E144D"/>
    <w:rsid w:val="004E1A21"/>
    <w:rsid w:val="004E21C2"/>
    <w:rsid w:val="004E4A9B"/>
    <w:rsid w:val="004E59B7"/>
    <w:rsid w:val="004E59EB"/>
    <w:rsid w:val="004E5A15"/>
    <w:rsid w:val="004E5C05"/>
    <w:rsid w:val="004E5D4F"/>
    <w:rsid w:val="004E7315"/>
    <w:rsid w:val="004E7C9B"/>
    <w:rsid w:val="004F0B8C"/>
    <w:rsid w:val="004F0C8B"/>
    <w:rsid w:val="004F0C9A"/>
    <w:rsid w:val="004F162D"/>
    <w:rsid w:val="004F1C34"/>
    <w:rsid w:val="004F277A"/>
    <w:rsid w:val="004F2A90"/>
    <w:rsid w:val="004F3D4A"/>
    <w:rsid w:val="004F4FBD"/>
    <w:rsid w:val="004F5C4C"/>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166"/>
    <w:rsid w:val="00505A3D"/>
    <w:rsid w:val="00506D4F"/>
    <w:rsid w:val="0050728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154"/>
    <w:rsid w:val="005177DB"/>
    <w:rsid w:val="00517888"/>
    <w:rsid w:val="00520451"/>
    <w:rsid w:val="0052136C"/>
    <w:rsid w:val="00521F78"/>
    <w:rsid w:val="00521F8F"/>
    <w:rsid w:val="00523BB6"/>
    <w:rsid w:val="00524196"/>
    <w:rsid w:val="005244BB"/>
    <w:rsid w:val="00526FD3"/>
    <w:rsid w:val="00527F42"/>
    <w:rsid w:val="005304F4"/>
    <w:rsid w:val="00531AFA"/>
    <w:rsid w:val="00531F30"/>
    <w:rsid w:val="00532701"/>
    <w:rsid w:val="00532C91"/>
    <w:rsid w:val="00533891"/>
    <w:rsid w:val="00533B56"/>
    <w:rsid w:val="00533EA7"/>
    <w:rsid w:val="005342C1"/>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4E90"/>
    <w:rsid w:val="00547652"/>
    <w:rsid w:val="00547EAF"/>
    <w:rsid w:val="0055150E"/>
    <w:rsid w:val="00552D00"/>
    <w:rsid w:val="00552EDB"/>
    <w:rsid w:val="0055392F"/>
    <w:rsid w:val="00553C48"/>
    <w:rsid w:val="0055417F"/>
    <w:rsid w:val="00554C55"/>
    <w:rsid w:val="00555F6C"/>
    <w:rsid w:val="00556068"/>
    <w:rsid w:val="005566C0"/>
    <w:rsid w:val="005568FB"/>
    <w:rsid w:val="00561209"/>
    <w:rsid w:val="005612D1"/>
    <w:rsid w:val="0056254D"/>
    <w:rsid w:val="00564438"/>
    <w:rsid w:val="0056459E"/>
    <w:rsid w:val="0056539C"/>
    <w:rsid w:val="005657E5"/>
    <w:rsid w:val="00566A66"/>
    <w:rsid w:val="00567317"/>
    <w:rsid w:val="005676FB"/>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9D"/>
    <w:rsid w:val="00591AC5"/>
    <w:rsid w:val="005932C8"/>
    <w:rsid w:val="00593984"/>
    <w:rsid w:val="0059430C"/>
    <w:rsid w:val="0059596F"/>
    <w:rsid w:val="00595C4B"/>
    <w:rsid w:val="00597300"/>
    <w:rsid w:val="005973DC"/>
    <w:rsid w:val="005976E8"/>
    <w:rsid w:val="0059773D"/>
    <w:rsid w:val="005A1269"/>
    <w:rsid w:val="005A1980"/>
    <w:rsid w:val="005A2191"/>
    <w:rsid w:val="005A2324"/>
    <w:rsid w:val="005A26B4"/>
    <w:rsid w:val="005A29F2"/>
    <w:rsid w:val="005A36E9"/>
    <w:rsid w:val="005A5CCE"/>
    <w:rsid w:val="005A69E3"/>
    <w:rsid w:val="005B0114"/>
    <w:rsid w:val="005B02B2"/>
    <w:rsid w:val="005B0FCA"/>
    <w:rsid w:val="005B1A22"/>
    <w:rsid w:val="005B278B"/>
    <w:rsid w:val="005B2E74"/>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311E"/>
    <w:rsid w:val="005C3359"/>
    <w:rsid w:val="005C3DD5"/>
    <w:rsid w:val="005C5B01"/>
    <w:rsid w:val="005C5C0D"/>
    <w:rsid w:val="005C63A7"/>
    <w:rsid w:val="005C641C"/>
    <w:rsid w:val="005C6AE2"/>
    <w:rsid w:val="005C6DF0"/>
    <w:rsid w:val="005C7997"/>
    <w:rsid w:val="005C7D5D"/>
    <w:rsid w:val="005D014E"/>
    <w:rsid w:val="005D049D"/>
    <w:rsid w:val="005D1751"/>
    <w:rsid w:val="005D1B3B"/>
    <w:rsid w:val="005D226C"/>
    <w:rsid w:val="005D369B"/>
    <w:rsid w:val="005D405B"/>
    <w:rsid w:val="005D48A6"/>
    <w:rsid w:val="005D4E0C"/>
    <w:rsid w:val="005D6828"/>
    <w:rsid w:val="005D76D7"/>
    <w:rsid w:val="005D7B87"/>
    <w:rsid w:val="005D7DA6"/>
    <w:rsid w:val="005E0279"/>
    <w:rsid w:val="005E05FD"/>
    <w:rsid w:val="005E28BC"/>
    <w:rsid w:val="005E2994"/>
    <w:rsid w:val="005E449C"/>
    <w:rsid w:val="005E46B9"/>
    <w:rsid w:val="005E4B3C"/>
    <w:rsid w:val="005E562A"/>
    <w:rsid w:val="005E660A"/>
    <w:rsid w:val="005E677C"/>
    <w:rsid w:val="005E6CDC"/>
    <w:rsid w:val="005E793F"/>
    <w:rsid w:val="005E7A4A"/>
    <w:rsid w:val="005E7C3B"/>
    <w:rsid w:val="005F08C9"/>
    <w:rsid w:val="005F0967"/>
    <w:rsid w:val="005F12B0"/>
    <w:rsid w:val="005F12BE"/>
    <w:rsid w:val="005F132D"/>
    <w:rsid w:val="005F209C"/>
    <w:rsid w:val="005F23C8"/>
    <w:rsid w:val="005F302E"/>
    <w:rsid w:val="005F33AF"/>
    <w:rsid w:val="005F3633"/>
    <w:rsid w:val="005F3781"/>
    <w:rsid w:val="005F3C85"/>
    <w:rsid w:val="005F4413"/>
    <w:rsid w:val="005F59D9"/>
    <w:rsid w:val="005F76E9"/>
    <w:rsid w:val="00601CC9"/>
    <w:rsid w:val="00603FD0"/>
    <w:rsid w:val="00604628"/>
    <w:rsid w:val="00605104"/>
    <w:rsid w:val="00606FF1"/>
    <w:rsid w:val="00611B09"/>
    <w:rsid w:val="00612490"/>
    <w:rsid w:val="00612634"/>
    <w:rsid w:val="00612B95"/>
    <w:rsid w:val="00612D1B"/>
    <w:rsid w:val="00613159"/>
    <w:rsid w:val="00613572"/>
    <w:rsid w:val="006135A9"/>
    <w:rsid w:val="00613AEC"/>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5821"/>
    <w:rsid w:val="0062675D"/>
    <w:rsid w:val="006278F1"/>
    <w:rsid w:val="00627CD5"/>
    <w:rsid w:val="00632F1F"/>
    <w:rsid w:val="00634915"/>
    <w:rsid w:val="00635AB9"/>
    <w:rsid w:val="006368C6"/>
    <w:rsid w:val="00637555"/>
    <w:rsid w:val="00640010"/>
    <w:rsid w:val="0064130B"/>
    <w:rsid w:val="0064146B"/>
    <w:rsid w:val="00642055"/>
    <w:rsid w:val="00642D1F"/>
    <w:rsid w:val="00642F7E"/>
    <w:rsid w:val="00644664"/>
    <w:rsid w:val="00644B01"/>
    <w:rsid w:val="00644F22"/>
    <w:rsid w:val="006453A4"/>
    <w:rsid w:val="00646281"/>
    <w:rsid w:val="006462C1"/>
    <w:rsid w:val="0064641A"/>
    <w:rsid w:val="00647CA8"/>
    <w:rsid w:val="0065188F"/>
    <w:rsid w:val="0065195C"/>
    <w:rsid w:val="00651D13"/>
    <w:rsid w:val="006525F4"/>
    <w:rsid w:val="0065267B"/>
    <w:rsid w:val="006531F9"/>
    <w:rsid w:val="0065339E"/>
    <w:rsid w:val="006539B5"/>
    <w:rsid w:val="0066251F"/>
    <w:rsid w:val="00665265"/>
    <w:rsid w:val="00665688"/>
    <w:rsid w:val="00665E8C"/>
    <w:rsid w:val="00666995"/>
    <w:rsid w:val="0066757F"/>
    <w:rsid w:val="006701F5"/>
    <w:rsid w:val="006705D5"/>
    <w:rsid w:val="00670D34"/>
    <w:rsid w:val="00671D64"/>
    <w:rsid w:val="006724E3"/>
    <w:rsid w:val="00672D14"/>
    <w:rsid w:val="00673CFE"/>
    <w:rsid w:val="00674CCA"/>
    <w:rsid w:val="0067694B"/>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7F0"/>
    <w:rsid w:val="00696865"/>
    <w:rsid w:val="0069689F"/>
    <w:rsid w:val="0069690B"/>
    <w:rsid w:val="00696998"/>
    <w:rsid w:val="006974E6"/>
    <w:rsid w:val="006A0E65"/>
    <w:rsid w:val="006A15F1"/>
    <w:rsid w:val="006A280E"/>
    <w:rsid w:val="006A2B6D"/>
    <w:rsid w:val="006A2C65"/>
    <w:rsid w:val="006A2DC0"/>
    <w:rsid w:val="006A3BB7"/>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B5E48"/>
    <w:rsid w:val="006C02F9"/>
    <w:rsid w:val="006C042F"/>
    <w:rsid w:val="006C0A54"/>
    <w:rsid w:val="006C1208"/>
    <w:rsid w:val="006C2781"/>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142E"/>
    <w:rsid w:val="006E2754"/>
    <w:rsid w:val="006E3C16"/>
    <w:rsid w:val="006E4A64"/>
    <w:rsid w:val="006E4CC6"/>
    <w:rsid w:val="006E4E73"/>
    <w:rsid w:val="006E51EE"/>
    <w:rsid w:val="006E5A15"/>
    <w:rsid w:val="006E64AD"/>
    <w:rsid w:val="006E6E00"/>
    <w:rsid w:val="006E791B"/>
    <w:rsid w:val="006F0412"/>
    <w:rsid w:val="006F0544"/>
    <w:rsid w:val="006F262C"/>
    <w:rsid w:val="006F2BEF"/>
    <w:rsid w:val="006F2E66"/>
    <w:rsid w:val="006F383F"/>
    <w:rsid w:val="006F4568"/>
    <w:rsid w:val="006F4C4E"/>
    <w:rsid w:val="006F4C5E"/>
    <w:rsid w:val="006F4D8E"/>
    <w:rsid w:val="006F5DD0"/>
    <w:rsid w:val="006F66BD"/>
    <w:rsid w:val="006F7205"/>
    <w:rsid w:val="007007BC"/>
    <w:rsid w:val="007009DC"/>
    <w:rsid w:val="00704663"/>
    <w:rsid w:val="00705CD2"/>
    <w:rsid w:val="00705F89"/>
    <w:rsid w:val="00706881"/>
    <w:rsid w:val="007077AE"/>
    <w:rsid w:val="00711C47"/>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274FB"/>
    <w:rsid w:val="00730066"/>
    <w:rsid w:val="00730B98"/>
    <w:rsid w:val="00731985"/>
    <w:rsid w:val="00734562"/>
    <w:rsid w:val="00734DB5"/>
    <w:rsid w:val="00735A00"/>
    <w:rsid w:val="007362CE"/>
    <w:rsid w:val="007375A8"/>
    <w:rsid w:val="00737642"/>
    <w:rsid w:val="007403DF"/>
    <w:rsid w:val="007409A7"/>
    <w:rsid w:val="00740A5A"/>
    <w:rsid w:val="00740DC9"/>
    <w:rsid w:val="00741AAA"/>
    <w:rsid w:val="007440D9"/>
    <w:rsid w:val="007445FE"/>
    <w:rsid w:val="00744FCE"/>
    <w:rsid w:val="00745332"/>
    <w:rsid w:val="007516E8"/>
    <w:rsid w:val="00751718"/>
    <w:rsid w:val="007518AE"/>
    <w:rsid w:val="00754C4F"/>
    <w:rsid w:val="0075550E"/>
    <w:rsid w:val="00755A12"/>
    <w:rsid w:val="007562A2"/>
    <w:rsid w:val="00756755"/>
    <w:rsid w:val="00757168"/>
    <w:rsid w:val="007573CC"/>
    <w:rsid w:val="0076013E"/>
    <w:rsid w:val="00762063"/>
    <w:rsid w:val="00762143"/>
    <w:rsid w:val="00762372"/>
    <w:rsid w:val="00762A9C"/>
    <w:rsid w:val="00763E75"/>
    <w:rsid w:val="0076702C"/>
    <w:rsid w:val="00767C2D"/>
    <w:rsid w:val="007702CE"/>
    <w:rsid w:val="0077042B"/>
    <w:rsid w:val="007712FD"/>
    <w:rsid w:val="00772F47"/>
    <w:rsid w:val="00773BC3"/>
    <w:rsid w:val="00773C34"/>
    <w:rsid w:val="007756E7"/>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E7"/>
    <w:rsid w:val="00790A85"/>
    <w:rsid w:val="00790F95"/>
    <w:rsid w:val="00791986"/>
    <w:rsid w:val="00791C57"/>
    <w:rsid w:val="00791D45"/>
    <w:rsid w:val="00791E6F"/>
    <w:rsid w:val="00792449"/>
    <w:rsid w:val="0079316E"/>
    <w:rsid w:val="007934C7"/>
    <w:rsid w:val="0079360A"/>
    <w:rsid w:val="00793959"/>
    <w:rsid w:val="00793ADF"/>
    <w:rsid w:val="00793C7A"/>
    <w:rsid w:val="007955E4"/>
    <w:rsid w:val="0079605A"/>
    <w:rsid w:val="0079694A"/>
    <w:rsid w:val="00796B3C"/>
    <w:rsid w:val="00796C62"/>
    <w:rsid w:val="00797B49"/>
    <w:rsid w:val="00797F83"/>
    <w:rsid w:val="007A0151"/>
    <w:rsid w:val="007A0EBA"/>
    <w:rsid w:val="007A0FDF"/>
    <w:rsid w:val="007A1695"/>
    <w:rsid w:val="007A2FDA"/>
    <w:rsid w:val="007A31EE"/>
    <w:rsid w:val="007A3633"/>
    <w:rsid w:val="007A3E80"/>
    <w:rsid w:val="007A3EBF"/>
    <w:rsid w:val="007A42A5"/>
    <w:rsid w:val="007A4326"/>
    <w:rsid w:val="007A571E"/>
    <w:rsid w:val="007A6135"/>
    <w:rsid w:val="007A70F7"/>
    <w:rsid w:val="007B085A"/>
    <w:rsid w:val="007B1209"/>
    <w:rsid w:val="007B1D42"/>
    <w:rsid w:val="007B1F16"/>
    <w:rsid w:val="007B2021"/>
    <w:rsid w:val="007B2ECC"/>
    <w:rsid w:val="007B3378"/>
    <w:rsid w:val="007B5FD9"/>
    <w:rsid w:val="007B63AA"/>
    <w:rsid w:val="007B6816"/>
    <w:rsid w:val="007B7ED9"/>
    <w:rsid w:val="007C0059"/>
    <w:rsid w:val="007C0D39"/>
    <w:rsid w:val="007C107C"/>
    <w:rsid w:val="007C1086"/>
    <w:rsid w:val="007C2972"/>
    <w:rsid w:val="007C4A64"/>
    <w:rsid w:val="007C5E11"/>
    <w:rsid w:val="007C71BB"/>
    <w:rsid w:val="007C75CA"/>
    <w:rsid w:val="007D1079"/>
    <w:rsid w:val="007D13D5"/>
    <w:rsid w:val="007D154A"/>
    <w:rsid w:val="007D3431"/>
    <w:rsid w:val="007D3C8C"/>
    <w:rsid w:val="007D40C9"/>
    <w:rsid w:val="007D4832"/>
    <w:rsid w:val="007D4A0E"/>
    <w:rsid w:val="007D50DC"/>
    <w:rsid w:val="007D572B"/>
    <w:rsid w:val="007D699A"/>
    <w:rsid w:val="007E00BC"/>
    <w:rsid w:val="007E15E4"/>
    <w:rsid w:val="007E21DF"/>
    <w:rsid w:val="007E3896"/>
    <w:rsid w:val="007E49AA"/>
    <w:rsid w:val="007E5287"/>
    <w:rsid w:val="007E605A"/>
    <w:rsid w:val="007E69CC"/>
    <w:rsid w:val="007E6FB0"/>
    <w:rsid w:val="007E725F"/>
    <w:rsid w:val="007F0D82"/>
    <w:rsid w:val="007F0DCB"/>
    <w:rsid w:val="007F1E68"/>
    <w:rsid w:val="007F20F1"/>
    <w:rsid w:val="007F2AC2"/>
    <w:rsid w:val="007F373F"/>
    <w:rsid w:val="007F5299"/>
    <w:rsid w:val="007F536A"/>
    <w:rsid w:val="007F53F7"/>
    <w:rsid w:val="007F5DAF"/>
    <w:rsid w:val="007F6CFD"/>
    <w:rsid w:val="007F70CC"/>
    <w:rsid w:val="007F76F3"/>
    <w:rsid w:val="007F79FA"/>
    <w:rsid w:val="007F79FE"/>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0E1A"/>
    <w:rsid w:val="008218D6"/>
    <w:rsid w:val="00821AE8"/>
    <w:rsid w:val="008224A6"/>
    <w:rsid w:val="00822742"/>
    <w:rsid w:val="00822C6A"/>
    <w:rsid w:val="008246A5"/>
    <w:rsid w:val="008252D8"/>
    <w:rsid w:val="00825910"/>
    <w:rsid w:val="008273A1"/>
    <w:rsid w:val="008274BB"/>
    <w:rsid w:val="00830B16"/>
    <w:rsid w:val="00830CDB"/>
    <w:rsid w:val="008318AB"/>
    <w:rsid w:val="008334BF"/>
    <w:rsid w:val="00833B95"/>
    <w:rsid w:val="00834754"/>
    <w:rsid w:val="00834A3B"/>
    <w:rsid w:val="00834BB7"/>
    <w:rsid w:val="00836E59"/>
    <w:rsid w:val="00837072"/>
    <w:rsid w:val="0083744C"/>
    <w:rsid w:val="00842C2E"/>
    <w:rsid w:val="00844157"/>
    <w:rsid w:val="008449F4"/>
    <w:rsid w:val="00844B8F"/>
    <w:rsid w:val="0084515B"/>
    <w:rsid w:val="0084595D"/>
    <w:rsid w:val="00845C01"/>
    <w:rsid w:val="00846954"/>
    <w:rsid w:val="00846B5B"/>
    <w:rsid w:val="00847A66"/>
    <w:rsid w:val="008512DA"/>
    <w:rsid w:val="00852CDD"/>
    <w:rsid w:val="0085303D"/>
    <w:rsid w:val="008537DD"/>
    <w:rsid w:val="00853AE3"/>
    <w:rsid w:val="00854794"/>
    <w:rsid w:val="00854869"/>
    <w:rsid w:val="00854B60"/>
    <w:rsid w:val="008552AA"/>
    <w:rsid w:val="00855DE0"/>
    <w:rsid w:val="00856BAB"/>
    <w:rsid w:val="008571E8"/>
    <w:rsid w:val="008574EA"/>
    <w:rsid w:val="00857668"/>
    <w:rsid w:val="00857756"/>
    <w:rsid w:val="00857907"/>
    <w:rsid w:val="0085794D"/>
    <w:rsid w:val="00860168"/>
    <w:rsid w:val="00860A51"/>
    <w:rsid w:val="0086196F"/>
    <w:rsid w:val="00861BEF"/>
    <w:rsid w:val="00861C25"/>
    <w:rsid w:val="00862AD6"/>
    <w:rsid w:val="0086377B"/>
    <w:rsid w:val="0086381F"/>
    <w:rsid w:val="008643A6"/>
    <w:rsid w:val="00865BCA"/>
    <w:rsid w:val="00866BAD"/>
    <w:rsid w:val="00866FBC"/>
    <w:rsid w:val="0086771E"/>
    <w:rsid w:val="00867AD5"/>
    <w:rsid w:val="00872977"/>
    <w:rsid w:val="00872C22"/>
    <w:rsid w:val="008735AA"/>
    <w:rsid w:val="008735C7"/>
    <w:rsid w:val="00873EFD"/>
    <w:rsid w:val="008754B1"/>
    <w:rsid w:val="00875D68"/>
    <w:rsid w:val="00876CD9"/>
    <w:rsid w:val="00880AA1"/>
    <w:rsid w:val="00880DF8"/>
    <w:rsid w:val="0088211C"/>
    <w:rsid w:val="0088283A"/>
    <w:rsid w:val="00883EB3"/>
    <w:rsid w:val="00884656"/>
    <w:rsid w:val="0088596E"/>
    <w:rsid w:val="008862C3"/>
    <w:rsid w:val="008872E1"/>
    <w:rsid w:val="008879DA"/>
    <w:rsid w:val="008907FD"/>
    <w:rsid w:val="00890F18"/>
    <w:rsid w:val="00892063"/>
    <w:rsid w:val="00893F00"/>
    <w:rsid w:val="008941FF"/>
    <w:rsid w:val="00894F1D"/>
    <w:rsid w:val="00897053"/>
    <w:rsid w:val="008A030C"/>
    <w:rsid w:val="008A08EC"/>
    <w:rsid w:val="008A0FD2"/>
    <w:rsid w:val="008A1C78"/>
    <w:rsid w:val="008A3CB6"/>
    <w:rsid w:val="008A44CC"/>
    <w:rsid w:val="008A469B"/>
    <w:rsid w:val="008A4928"/>
    <w:rsid w:val="008A4A5E"/>
    <w:rsid w:val="008A4F48"/>
    <w:rsid w:val="008A59E9"/>
    <w:rsid w:val="008B15E3"/>
    <w:rsid w:val="008B162F"/>
    <w:rsid w:val="008B1D4F"/>
    <w:rsid w:val="008B1FF0"/>
    <w:rsid w:val="008B216C"/>
    <w:rsid w:val="008B2EF7"/>
    <w:rsid w:val="008B42D1"/>
    <w:rsid w:val="008B483E"/>
    <w:rsid w:val="008B5F00"/>
    <w:rsid w:val="008B60E9"/>
    <w:rsid w:val="008C12EF"/>
    <w:rsid w:val="008C1626"/>
    <w:rsid w:val="008C1FF7"/>
    <w:rsid w:val="008C251C"/>
    <w:rsid w:val="008C32D5"/>
    <w:rsid w:val="008C362C"/>
    <w:rsid w:val="008C3743"/>
    <w:rsid w:val="008C4329"/>
    <w:rsid w:val="008C4610"/>
    <w:rsid w:val="008C4952"/>
    <w:rsid w:val="008C5B59"/>
    <w:rsid w:val="008C7A5F"/>
    <w:rsid w:val="008C7D54"/>
    <w:rsid w:val="008C7F07"/>
    <w:rsid w:val="008D0486"/>
    <w:rsid w:val="008D092C"/>
    <w:rsid w:val="008D10D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7F4"/>
    <w:rsid w:val="008F197C"/>
    <w:rsid w:val="008F5DB4"/>
    <w:rsid w:val="008F61E9"/>
    <w:rsid w:val="008F672C"/>
    <w:rsid w:val="008F6FE3"/>
    <w:rsid w:val="008F7903"/>
    <w:rsid w:val="008F7D6D"/>
    <w:rsid w:val="0090025D"/>
    <w:rsid w:val="00900BEF"/>
    <w:rsid w:val="009014FC"/>
    <w:rsid w:val="009015B4"/>
    <w:rsid w:val="009017EE"/>
    <w:rsid w:val="00903318"/>
    <w:rsid w:val="00904627"/>
    <w:rsid w:val="0090490C"/>
    <w:rsid w:val="0090537A"/>
    <w:rsid w:val="009057AA"/>
    <w:rsid w:val="00906662"/>
    <w:rsid w:val="00906EE0"/>
    <w:rsid w:val="0090740B"/>
    <w:rsid w:val="00907EB0"/>
    <w:rsid w:val="009106FA"/>
    <w:rsid w:val="00911EB1"/>
    <w:rsid w:val="0091233D"/>
    <w:rsid w:val="00913A9A"/>
    <w:rsid w:val="009151B8"/>
    <w:rsid w:val="0091538B"/>
    <w:rsid w:val="0091581E"/>
    <w:rsid w:val="009173A0"/>
    <w:rsid w:val="00917BCE"/>
    <w:rsid w:val="0092375A"/>
    <w:rsid w:val="00923A7D"/>
    <w:rsid w:val="00923D9B"/>
    <w:rsid w:val="00925B86"/>
    <w:rsid w:val="00926A2E"/>
    <w:rsid w:val="00926B89"/>
    <w:rsid w:val="00927C1B"/>
    <w:rsid w:val="00930E05"/>
    <w:rsid w:val="009312F0"/>
    <w:rsid w:val="00934371"/>
    <w:rsid w:val="00934470"/>
    <w:rsid w:val="00934C2E"/>
    <w:rsid w:val="00935344"/>
    <w:rsid w:val="0093589E"/>
    <w:rsid w:val="009360CE"/>
    <w:rsid w:val="0093615C"/>
    <w:rsid w:val="009367F5"/>
    <w:rsid w:val="00936C86"/>
    <w:rsid w:val="00936D93"/>
    <w:rsid w:val="00937D45"/>
    <w:rsid w:val="00940391"/>
    <w:rsid w:val="00942421"/>
    <w:rsid w:val="00942586"/>
    <w:rsid w:val="00942A8D"/>
    <w:rsid w:val="00943776"/>
    <w:rsid w:val="009437D8"/>
    <w:rsid w:val="00943D01"/>
    <w:rsid w:val="00945C17"/>
    <w:rsid w:val="009478C2"/>
    <w:rsid w:val="00947C57"/>
    <w:rsid w:val="00950198"/>
    <w:rsid w:val="00950B60"/>
    <w:rsid w:val="00950FCA"/>
    <w:rsid w:val="009519B2"/>
    <w:rsid w:val="00951BDD"/>
    <w:rsid w:val="00952B67"/>
    <w:rsid w:val="00953C09"/>
    <w:rsid w:val="00953CD8"/>
    <w:rsid w:val="0095413B"/>
    <w:rsid w:val="0095460C"/>
    <w:rsid w:val="0095559B"/>
    <w:rsid w:val="00956AA0"/>
    <w:rsid w:val="00957114"/>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6782B"/>
    <w:rsid w:val="009700B6"/>
    <w:rsid w:val="0097169A"/>
    <w:rsid w:val="00971A8A"/>
    <w:rsid w:val="00972044"/>
    <w:rsid w:val="0097470F"/>
    <w:rsid w:val="00975CE0"/>
    <w:rsid w:val="009761CF"/>
    <w:rsid w:val="00976391"/>
    <w:rsid w:val="009772F8"/>
    <w:rsid w:val="009807B3"/>
    <w:rsid w:val="00980867"/>
    <w:rsid w:val="00981038"/>
    <w:rsid w:val="009814E8"/>
    <w:rsid w:val="00981BB9"/>
    <w:rsid w:val="009821D2"/>
    <w:rsid w:val="009822BD"/>
    <w:rsid w:val="009828F6"/>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3F7"/>
    <w:rsid w:val="00997FCA"/>
    <w:rsid w:val="009A14F4"/>
    <w:rsid w:val="009A1939"/>
    <w:rsid w:val="009A250E"/>
    <w:rsid w:val="009A36B1"/>
    <w:rsid w:val="009A44DE"/>
    <w:rsid w:val="009A55CB"/>
    <w:rsid w:val="009A5784"/>
    <w:rsid w:val="009A71E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A65"/>
    <w:rsid w:val="009D01C2"/>
    <w:rsid w:val="009D123E"/>
    <w:rsid w:val="009D150B"/>
    <w:rsid w:val="009D192B"/>
    <w:rsid w:val="009D193B"/>
    <w:rsid w:val="009D239B"/>
    <w:rsid w:val="009D2E6B"/>
    <w:rsid w:val="009D361F"/>
    <w:rsid w:val="009D3A4F"/>
    <w:rsid w:val="009D534A"/>
    <w:rsid w:val="009D53DB"/>
    <w:rsid w:val="009D5459"/>
    <w:rsid w:val="009D5632"/>
    <w:rsid w:val="009D6C82"/>
    <w:rsid w:val="009D71E3"/>
    <w:rsid w:val="009E051A"/>
    <w:rsid w:val="009E11F2"/>
    <w:rsid w:val="009E2F6A"/>
    <w:rsid w:val="009E37E7"/>
    <w:rsid w:val="009E3D4D"/>
    <w:rsid w:val="009E4567"/>
    <w:rsid w:val="009E5AD2"/>
    <w:rsid w:val="009E5E33"/>
    <w:rsid w:val="009E6E2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660"/>
    <w:rsid w:val="00A1569B"/>
    <w:rsid w:val="00A15FAA"/>
    <w:rsid w:val="00A1701E"/>
    <w:rsid w:val="00A17EAF"/>
    <w:rsid w:val="00A20CB1"/>
    <w:rsid w:val="00A210AA"/>
    <w:rsid w:val="00A21470"/>
    <w:rsid w:val="00A228E4"/>
    <w:rsid w:val="00A235AE"/>
    <w:rsid w:val="00A23868"/>
    <w:rsid w:val="00A23BBA"/>
    <w:rsid w:val="00A23E24"/>
    <w:rsid w:val="00A242C9"/>
    <w:rsid w:val="00A24F28"/>
    <w:rsid w:val="00A2573B"/>
    <w:rsid w:val="00A257B7"/>
    <w:rsid w:val="00A25C93"/>
    <w:rsid w:val="00A25F3B"/>
    <w:rsid w:val="00A26C7E"/>
    <w:rsid w:val="00A26DA1"/>
    <w:rsid w:val="00A27543"/>
    <w:rsid w:val="00A30505"/>
    <w:rsid w:val="00A31541"/>
    <w:rsid w:val="00A31B04"/>
    <w:rsid w:val="00A31D3C"/>
    <w:rsid w:val="00A32335"/>
    <w:rsid w:val="00A32760"/>
    <w:rsid w:val="00A336EE"/>
    <w:rsid w:val="00A34195"/>
    <w:rsid w:val="00A3446C"/>
    <w:rsid w:val="00A34535"/>
    <w:rsid w:val="00A35F9A"/>
    <w:rsid w:val="00A35FA2"/>
    <w:rsid w:val="00A36010"/>
    <w:rsid w:val="00A36832"/>
    <w:rsid w:val="00A36A9E"/>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F33"/>
    <w:rsid w:val="00A62ECF"/>
    <w:rsid w:val="00A63160"/>
    <w:rsid w:val="00A63B84"/>
    <w:rsid w:val="00A63E81"/>
    <w:rsid w:val="00A643FF"/>
    <w:rsid w:val="00A64C7B"/>
    <w:rsid w:val="00A65A7D"/>
    <w:rsid w:val="00A66142"/>
    <w:rsid w:val="00A66AAC"/>
    <w:rsid w:val="00A66AFD"/>
    <w:rsid w:val="00A67645"/>
    <w:rsid w:val="00A67B33"/>
    <w:rsid w:val="00A719B8"/>
    <w:rsid w:val="00A71E47"/>
    <w:rsid w:val="00A73B63"/>
    <w:rsid w:val="00A7456F"/>
    <w:rsid w:val="00A746AE"/>
    <w:rsid w:val="00A74961"/>
    <w:rsid w:val="00A74DEE"/>
    <w:rsid w:val="00A75755"/>
    <w:rsid w:val="00A7583E"/>
    <w:rsid w:val="00A76343"/>
    <w:rsid w:val="00A767CC"/>
    <w:rsid w:val="00A76903"/>
    <w:rsid w:val="00A769D5"/>
    <w:rsid w:val="00A7757A"/>
    <w:rsid w:val="00A7791F"/>
    <w:rsid w:val="00A8109F"/>
    <w:rsid w:val="00A810D7"/>
    <w:rsid w:val="00A8265C"/>
    <w:rsid w:val="00A83682"/>
    <w:rsid w:val="00A8447E"/>
    <w:rsid w:val="00A86847"/>
    <w:rsid w:val="00A86B4F"/>
    <w:rsid w:val="00A904DB"/>
    <w:rsid w:val="00A90D2B"/>
    <w:rsid w:val="00A9186F"/>
    <w:rsid w:val="00A9190D"/>
    <w:rsid w:val="00A92D85"/>
    <w:rsid w:val="00A93620"/>
    <w:rsid w:val="00A941E0"/>
    <w:rsid w:val="00A943E3"/>
    <w:rsid w:val="00A94865"/>
    <w:rsid w:val="00A951A6"/>
    <w:rsid w:val="00A96137"/>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5F89"/>
    <w:rsid w:val="00AA683F"/>
    <w:rsid w:val="00AA6E53"/>
    <w:rsid w:val="00AB26DA"/>
    <w:rsid w:val="00AB3BD1"/>
    <w:rsid w:val="00AB3DB6"/>
    <w:rsid w:val="00AB41F1"/>
    <w:rsid w:val="00AB443B"/>
    <w:rsid w:val="00AB4A09"/>
    <w:rsid w:val="00AB4AFA"/>
    <w:rsid w:val="00AB51CF"/>
    <w:rsid w:val="00AB53F1"/>
    <w:rsid w:val="00AB59A9"/>
    <w:rsid w:val="00AB5DB5"/>
    <w:rsid w:val="00AB680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442F"/>
    <w:rsid w:val="00AD67C7"/>
    <w:rsid w:val="00AD6D5F"/>
    <w:rsid w:val="00AD6FE0"/>
    <w:rsid w:val="00AE0983"/>
    <w:rsid w:val="00AE1472"/>
    <w:rsid w:val="00AE1CA8"/>
    <w:rsid w:val="00AE2732"/>
    <w:rsid w:val="00AE318A"/>
    <w:rsid w:val="00AE3C79"/>
    <w:rsid w:val="00AE51ED"/>
    <w:rsid w:val="00AE58A6"/>
    <w:rsid w:val="00AE60F0"/>
    <w:rsid w:val="00AE6A23"/>
    <w:rsid w:val="00AE6C6F"/>
    <w:rsid w:val="00AE7A72"/>
    <w:rsid w:val="00AE7A8D"/>
    <w:rsid w:val="00AE7BDE"/>
    <w:rsid w:val="00AF0591"/>
    <w:rsid w:val="00AF0655"/>
    <w:rsid w:val="00AF09FB"/>
    <w:rsid w:val="00AF10C5"/>
    <w:rsid w:val="00AF127C"/>
    <w:rsid w:val="00AF3346"/>
    <w:rsid w:val="00AF3A96"/>
    <w:rsid w:val="00AF3B3F"/>
    <w:rsid w:val="00AF3EBA"/>
    <w:rsid w:val="00AF4A0F"/>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D"/>
    <w:rsid w:val="00B33F01"/>
    <w:rsid w:val="00B34011"/>
    <w:rsid w:val="00B3593E"/>
    <w:rsid w:val="00B367F4"/>
    <w:rsid w:val="00B369A9"/>
    <w:rsid w:val="00B37140"/>
    <w:rsid w:val="00B37C46"/>
    <w:rsid w:val="00B401EF"/>
    <w:rsid w:val="00B41DDA"/>
    <w:rsid w:val="00B435BF"/>
    <w:rsid w:val="00B438A2"/>
    <w:rsid w:val="00B444C8"/>
    <w:rsid w:val="00B44FFE"/>
    <w:rsid w:val="00B45DAE"/>
    <w:rsid w:val="00B464DA"/>
    <w:rsid w:val="00B4657F"/>
    <w:rsid w:val="00B469BD"/>
    <w:rsid w:val="00B4731B"/>
    <w:rsid w:val="00B47691"/>
    <w:rsid w:val="00B4781C"/>
    <w:rsid w:val="00B5096F"/>
    <w:rsid w:val="00B5145D"/>
    <w:rsid w:val="00B51FF2"/>
    <w:rsid w:val="00B526DF"/>
    <w:rsid w:val="00B52D85"/>
    <w:rsid w:val="00B52EE7"/>
    <w:rsid w:val="00B5315C"/>
    <w:rsid w:val="00B54F53"/>
    <w:rsid w:val="00B558B3"/>
    <w:rsid w:val="00B55BE9"/>
    <w:rsid w:val="00B560D2"/>
    <w:rsid w:val="00B5769D"/>
    <w:rsid w:val="00B57B4F"/>
    <w:rsid w:val="00B61BA6"/>
    <w:rsid w:val="00B626A3"/>
    <w:rsid w:val="00B6361C"/>
    <w:rsid w:val="00B66A95"/>
    <w:rsid w:val="00B67B0A"/>
    <w:rsid w:val="00B702BB"/>
    <w:rsid w:val="00B71D07"/>
    <w:rsid w:val="00B71DC3"/>
    <w:rsid w:val="00B71E39"/>
    <w:rsid w:val="00B72CC6"/>
    <w:rsid w:val="00B738FB"/>
    <w:rsid w:val="00B741F2"/>
    <w:rsid w:val="00B750AB"/>
    <w:rsid w:val="00B75989"/>
    <w:rsid w:val="00B7723F"/>
    <w:rsid w:val="00B77B34"/>
    <w:rsid w:val="00B807DB"/>
    <w:rsid w:val="00B80DC6"/>
    <w:rsid w:val="00B81E96"/>
    <w:rsid w:val="00B82343"/>
    <w:rsid w:val="00B8312C"/>
    <w:rsid w:val="00B850B2"/>
    <w:rsid w:val="00B85847"/>
    <w:rsid w:val="00B879C9"/>
    <w:rsid w:val="00B90A18"/>
    <w:rsid w:val="00B90BCA"/>
    <w:rsid w:val="00B91779"/>
    <w:rsid w:val="00B91E98"/>
    <w:rsid w:val="00B92011"/>
    <w:rsid w:val="00B92AF9"/>
    <w:rsid w:val="00B9467E"/>
    <w:rsid w:val="00B94E76"/>
    <w:rsid w:val="00B94F9D"/>
    <w:rsid w:val="00B9555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6D1"/>
    <w:rsid w:val="00BC5580"/>
    <w:rsid w:val="00BC59A3"/>
    <w:rsid w:val="00BC5F31"/>
    <w:rsid w:val="00BC6DDA"/>
    <w:rsid w:val="00BC753B"/>
    <w:rsid w:val="00BD0133"/>
    <w:rsid w:val="00BD0F71"/>
    <w:rsid w:val="00BD1573"/>
    <w:rsid w:val="00BD2553"/>
    <w:rsid w:val="00BD265B"/>
    <w:rsid w:val="00BD3756"/>
    <w:rsid w:val="00BD472D"/>
    <w:rsid w:val="00BD4C88"/>
    <w:rsid w:val="00BD4EF1"/>
    <w:rsid w:val="00BD57CC"/>
    <w:rsid w:val="00BD5BCA"/>
    <w:rsid w:val="00BD701C"/>
    <w:rsid w:val="00BD741C"/>
    <w:rsid w:val="00BE10F1"/>
    <w:rsid w:val="00BE1A5A"/>
    <w:rsid w:val="00BE231E"/>
    <w:rsid w:val="00BE256F"/>
    <w:rsid w:val="00BE2828"/>
    <w:rsid w:val="00BE2B0A"/>
    <w:rsid w:val="00BE3468"/>
    <w:rsid w:val="00BE37CB"/>
    <w:rsid w:val="00BE42F2"/>
    <w:rsid w:val="00BE469E"/>
    <w:rsid w:val="00BE4DAC"/>
    <w:rsid w:val="00BE622C"/>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529"/>
    <w:rsid w:val="00C107BF"/>
    <w:rsid w:val="00C11360"/>
    <w:rsid w:val="00C115A8"/>
    <w:rsid w:val="00C137F5"/>
    <w:rsid w:val="00C14C14"/>
    <w:rsid w:val="00C14C9D"/>
    <w:rsid w:val="00C14FDB"/>
    <w:rsid w:val="00C158D6"/>
    <w:rsid w:val="00C16A47"/>
    <w:rsid w:val="00C16BEB"/>
    <w:rsid w:val="00C16FEC"/>
    <w:rsid w:val="00C2083F"/>
    <w:rsid w:val="00C20DA0"/>
    <w:rsid w:val="00C215AE"/>
    <w:rsid w:val="00C21A15"/>
    <w:rsid w:val="00C21B0B"/>
    <w:rsid w:val="00C21C81"/>
    <w:rsid w:val="00C22434"/>
    <w:rsid w:val="00C22BC2"/>
    <w:rsid w:val="00C248DE"/>
    <w:rsid w:val="00C27B02"/>
    <w:rsid w:val="00C302AD"/>
    <w:rsid w:val="00C3209E"/>
    <w:rsid w:val="00C3212E"/>
    <w:rsid w:val="00C329FC"/>
    <w:rsid w:val="00C32A23"/>
    <w:rsid w:val="00C337B7"/>
    <w:rsid w:val="00C3413C"/>
    <w:rsid w:val="00C34C12"/>
    <w:rsid w:val="00C34F22"/>
    <w:rsid w:val="00C34F3A"/>
    <w:rsid w:val="00C35817"/>
    <w:rsid w:val="00C36359"/>
    <w:rsid w:val="00C36979"/>
    <w:rsid w:val="00C36E24"/>
    <w:rsid w:val="00C37160"/>
    <w:rsid w:val="00C37ABB"/>
    <w:rsid w:val="00C40177"/>
    <w:rsid w:val="00C4043D"/>
    <w:rsid w:val="00C42557"/>
    <w:rsid w:val="00C433AE"/>
    <w:rsid w:val="00C43418"/>
    <w:rsid w:val="00C43604"/>
    <w:rsid w:val="00C4361F"/>
    <w:rsid w:val="00C444FA"/>
    <w:rsid w:val="00C44C38"/>
    <w:rsid w:val="00C45A3F"/>
    <w:rsid w:val="00C46228"/>
    <w:rsid w:val="00C47335"/>
    <w:rsid w:val="00C478EB"/>
    <w:rsid w:val="00C47B3F"/>
    <w:rsid w:val="00C51CC5"/>
    <w:rsid w:val="00C51EDB"/>
    <w:rsid w:val="00C52444"/>
    <w:rsid w:val="00C52C13"/>
    <w:rsid w:val="00C52FB0"/>
    <w:rsid w:val="00C530DD"/>
    <w:rsid w:val="00C53CD8"/>
    <w:rsid w:val="00C541F2"/>
    <w:rsid w:val="00C54513"/>
    <w:rsid w:val="00C548C2"/>
    <w:rsid w:val="00C5511B"/>
    <w:rsid w:val="00C55399"/>
    <w:rsid w:val="00C56A69"/>
    <w:rsid w:val="00C56F1C"/>
    <w:rsid w:val="00C5737F"/>
    <w:rsid w:val="00C578D2"/>
    <w:rsid w:val="00C627BE"/>
    <w:rsid w:val="00C62CAB"/>
    <w:rsid w:val="00C64546"/>
    <w:rsid w:val="00C648AC"/>
    <w:rsid w:val="00C65131"/>
    <w:rsid w:val="00C6579C"/>
    <w:rsid w:val="00C66615"/>
    <w:rsid w:val="00C66957"/>
    <w:rsid w:val="00C67AC5"/>
    <w:rsid w:val="00C70037"/>
    <w:rsid w:val="00C71E0D"/>
    <w:rsid w:val="00C7263C"/>
    <w:rsid w:val="00C73C66"/>
    <w:rsid w:val="00C74B22"/>
    <w:rsid w:val="00C74C65"/>
    <w:rsid w:val="00C75299"/>
    <w:rsid w:val="00C76599"/>
    <w:rsid w:val="00C769F9"/>
    <w:rsid w:val="00C76BBA"/>
    <w:rsid w:val="00C76DE8"/>
    <w:rsid w:val="00C775F6"/>
    <w:rsid w:val="00C77744"/>
    <w:rsid w:val="00C77E48"/>
    <w:rsid w:val="00C77F9B"/>
    <w:rsid w:val="00C80BE3"/>
    <w:rsid w:val="00C80EAD"/>
    <w:rsid w:val="00C819A0"/>
    <w:rsid w:val="00C82BC6"/>
    <w:rsid w:val="00C83CA4"/>
    <w:rsid w:val="00C83D2F"/>
    <w:rsid w:val="00C845DE"/>
    <w:rsid w:val="00C871EF"/>
    <w:rsid w:val="00C87EF3"/>
    <w:rsid w:val="00C910E9"/>
    <w:rsid w:val="00C917E7"/>
    <w:rsid w:val="00C91B18"/>
    <w:rsid w:val="00C9334A"/>
    <w:rsid w:val="00C936B0"/>
    <w:rsid w:val="00C93857"/>
    <w:rsid w:val="00C93C88"/>
    <w:rsid w:val="00C941DD"/>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01BC"/>
    <w:rsid w:val="00CC14A5"/>
    <w:rsid w:val="00CC2796"/>
    <w:rsid w:val="00CC2CB6"/>
    <w:rsid w:val="00CC3816"/>
    <w:rsid w:val="00CC3CAD"/>
    <w:rsid w:val="00CC40E2"/>
    <w:rsid w:val="00CC46F1"/>
    <w:rsid w:val="00CC59D1"/>
    <w:rsid w:val="00CC77FF"/>
    <w:rsid w:val="00CC780F"/>
    <w:rsid w:val="00CC7F9E"/>
    <w:rsid w:val="00CD02B7"/>
    <w:rsid w:val="00CD0E9E"/>
    <w:rsid w:val="00CD188D"/>
    <w:rsid w:val="00CD1922"/>
    <w:rsid w:val="00CD27F3"/>
    <w:rsid w:val="00CD2EC3"/>
    <w:rsid w:val="00CD39F8"/>
    <w:rsid w:val="00CD3E43"/>
    <w:rsid w:val="00CD4A81"/>
    <w:rsid w:val="00CD4B24"/>
    <w:rsid w:val="00CD59B8"/>
    <w:rsid w:val="00CD6F50"/>
    <w:rsid w:val="00CD7843"/>
    <w:rsid w:val="00CD799D"/>
    <w:rsid w:val="00CE034E"/>
    <w:rsid w:val="00CE14C8"/>
    <w:rsid w:val="00CE34A4"/>
    <w:rsid w:val="00CE4A47"/>
    <w:rsid w:val="00CE682B"/>
    <w:rsid w:val="00CE6AA0"/>
    <w:rsid w:val="00CE73D7"/>
    <w:rsid w:val="00CE75A3"/>
    <w:rsid w:val="00CE77B3"/>
    <w:rsid w:val="00CF0032"/>
    <w:rsid w:val="00CF1BB6"/>
    <w:rsid w:val="00CF2575"/>
    <w:rsid w:val="00CF2DBC"/>
    <w:rsid w:val="00CF2DE2"/>
    <w:rsid w:val="00CF3D97"/>
    <w:rsid w:val="00CF3E36"/>
    <w:rsid w:val="00CF41E5"/>
    <w:rsid w:val="00CF467F"/>
    <w:rsid w:val="00CF5694"/>
    <w:rsid w:val="00CF571A"/>
    <w:rsid w:val="00CF5721"/>
    <w:rsid w:val="00CF65AA"/>
    <w:rsid w:val="00CF7310"/>
    <w:rsid w:val="00CF788B"/>
    <w:rsid w:val="00CF7FC8"/>
    <w:rsid w:val="00D002A7"/>
    <w:rsid w:val="00D02397"/>
    <w:rsid w:val="00D0487D"/>
    <w:rsid w:val="00D05B10"/>
    <w:rsid w:val="00D06790"/>
    <w:rsid w:val="00D07514"/>
    <w:rsid w:val="00D07B2B"/>
    <w:rsid w:val="00D11B64"/>
    <w:rsid w:val="00D12C49"/>
    <w:rsid w:val="00D1331A"/>
    <w:rsid w:val="00D1334E"/>
    <w:rsid w:val="00D133A7"/>
    <w:rsid w:val="00D1382A"/>
    <w:rsid w:val="00D1494A"/>
    <w:rsid w:val="00D1496F"/>
    <w:rsid w:val="00D14A4E"/>
    <w:rsid w:val="00D1621C"/>
    <w:rsid w:val="00D17665"/>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37957"/>
    <w:rsid w:val="00D40041"/>
    <w:rsid w:val="00D40158"/>
    <w:rsid w:val="00D40A66"/>
    <w:rsid w:val="00D41EDA"/>
    <w:rsid w:val="00D4330C"/>
    <w:rsid w:val="00D448A4"/>
    <w:rsid w:val="00D4537D"/>
    <w:rsid w:val="00D457EC"/>
    <w:rsid w:val="00D458D4"/>
    <w:rsid w:val="00D46838"/>
    <w:rsid w:val="00D469AD"/>
    <w:rsid w:val="00D46A9B"/>
    <w:rsid w:val="00D46AB4"/>
    <w:rsid w:val="00D46E60"/>
    <w:rsid w:val="00D47A5E"/>
    <w:rsid w:val="00D50938"/>
    <w:rsid w:val="00D50BA7"/>
    <w:rsid w:val="00D529A9"/>
    <w:rsid w:val="00D52E2D"/>
    <w:rsid w:val="00D52F34"/>
    <w:rsid w:val="00D55084"/>
    <w:rsid w:val="00D56B23"/>
    <w:rsid w:val="00D579EB"/>
    <w:rsid w:val="00D6057A"/>
    <w:rsid w:val="00D608A2"/>
    <w:rsid w:val="00D614D5"/>
    <w:rsid w:val="00D6339A"/>
    <w:rsid w:val="00D64BFB"/>
    <w:rsid w:val="00D71050"/>
    <w:rsid w:val="00D710EE"/>
    <w:rsid w:val="00D7132C"/>
    <w:rsid w:val="00D72284"/>
    <w:rsid w:val="00D732DF"/>
    <w:rsid w:val="00D733BE"/>
    <w:rsid w:val="00D73732"/>
    <w:rsid w:val="00D738BB"/>
    <w:rsid w:val="00D75FEF"/>
    <w:rsid w:val="00D765CA"/>
    <w:rsid w:val="00D80624"/>
    <w:rsid w:val="00D80AF2"/>
    <w:rsid w:val="00D82F56"/>
    <w:rsid w:val="00D83241"/>
    <w:rsid w:val="00D83655"/>
    <w:rsid w:val="00D841E6"/>
    <w:rsid w:val="00D84DCF"/>
    <w:rsid w:val="00D85C3D"/>
    <w:rsid w:val="00D86249"/>
    <w:rsid w:val="00D8629F"/>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48D"/>
    <w:rsid w:val="00DB5B57"/>
    <w:rsid w:val="00DB6FED"/>
    <w:rsid w:val="00DC05E2"/>
    <w:rsid w:val="00DC0A91"/>
    <w:rsid w:val="00DC1357"/>
    <w:rsid w:val="00DC1B06"/>
    <w:rsid w:val="00DC3C9F"/>
    <w:rsid w:val="00DC4247"/>
    <w:rsid w:val="00DC4A42"/>
    <w:rsid w:val="00DC5335"/>
    <w:rsid w:val="00DC66C7"/>
    <w:rsid w:val="00DC7BDB"/>
    <w:rsid w:val="00DC7E89"/>
    <w:rsid w:val="00DD0926"/>
    <w:rsid w:val="00DD0E14"/>
    <w:rsid w:val="00DD1FA5"/>
    <w:rsid w:val="00DD278C"/>
    <w:rsid w:val="00DD2B73"/>
    <w:rsid w:val="00DD47B2"/>
    <w:rsid w:val="00DD5B62"/>
    <w:rsid w:val="00DD5C80"/>
    <w:rsid w:val="00DD6751"/>
    <w:rsid w:val="00DD6A08"/>
    <w:rsid w:val="00DD6EB6"/>
    <w:rsid w:val="00DE0B06"/>
    <w:rsid w:val="00DE17C6"/>
    <w:rsid w:val="00DE2B4E"/>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0B1B"/>
    <w:rsid w:val="00E01BFB"/>
    <w:rsid w:val="00E01E14"/>
    <w:rsid w:val="00E01E30"/>
    <w:rsid w:val="00E03E45"/>
    <w:rsid w:val="00E04CEE"/>
    <w:rsid w:val="00E04DF6"/>
    <w:rsid w:val="00E05C28"/>
    <w:rsid w:val="00E05D7F"/>
    <w:rsid w:val="00E06CF7"/>
    <w:rsid w:val="00E0753B"/>
    <w:rsid w:val="00E0784B"/>
    <w:rsid w:val="00E07AAF"/>
    <w:rsid w:val="00E07F98"/>
    <w:rsid w:val="00E10CF7"/>
    <w:rsid w:val="00E10E14"/>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0E"/>
    <w:rsid w:val="00E27393"/>
    <w:rsid w:val="00E2783F"/>
    <w:rsid w:val="00E27B37"/>
    <w:rsid w:val="00E27D0C"/>
    <w:rsid w:val="00E30521"/>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2155"/>
    <w:rsid w:val="00E54D1D"/>
    <w:rsid w:val="00E55670"/>
    <w:rsid w:val="00E557D6"/>
    <w:rsid w:val="00E55CA3"/>
    <w:rsid w:val="00E56884"/>
    <w:rsid w:val="00E57CA8"/>
    <w:rsid w:val="00E57E85"/>
    <w:rsid w:val="00E60C18"/>
    <w:rsid w:val="00E623D0"/>
    <w:rsid w:val="00E63645"/>
    <w:rsid w:val="00E63679"/>
    <w:rsid w:val="00E636FF"/>
    <w:rsid w:val="00E63F17"/>
    <w:rsid w:val="00E64F27"/>
    <w:rsid w:val="00E656D1"/>
    <w:rsid w:val="00E65B67"/>
    <w:rsid w:val="00E66033"/>
    <w:rsid w:val="00E6696D"/>
    <w:rsid w:val="00E676F0"/>
    <w:rsid w:val="00E67CCB"/>
    <w:rsid w:val="00E7016A"/>
    <w:rsid w:val="00E70EC0"/>
    <w:rsid w:val="00E72791"/>
    <w:rsid w:val="00E72A6B"/>
    <w:rsid w:val="00E72C53"/>
    <w:rsid w:val="00E73FF9"/>
    <w:rsid w:val="00E74A85"/>
    <w:rsid w:val="00E75AE2"/>
    <w:rsid w:val="00E75C05"/>
    <w:rsid w:val="00E767EE"/>
    <w:rsid w:val="00E76FAD"/>
    <w:rsid w:val="00E7788F"/>
    <w:rsid w:val="00E806C4"/>
    <w:rsid w:val="00E807DC"/>
    <w:rsid w:val="00E81533"/>
    <w:rsid w:val="00E82993"/>
    <w:rsid w:val="00E82A74"/>
    <w:rsid w:val="00E82F57"/>
    <w:rsid w:val="00E8347A"/>
    <w:rsid w:val="00E8348F"/>
    <w:rsid w:val="00E84E20"/>
    <w:rsid w:val="00E855D0"/>
    <w:rsid w:val="00E8578D"/>
    <w:rsid w:val="00E85E77"/>
    <w:rsid w:val="00E861C8"/>
    <w:rsid w:val="00E86247"/>
    <w:rsid w:val="00E87882"/>
    <w:rsid w:val="00E90D84"/>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6D0"/>
    <w:rsid w:val="00EA4F84"/>
    <w:rsid w:val="00EA5004"/>
    <w:rsid w:val="00EA5A46"/>
    <w:rsid w:val="00EA7B10"/>
    <w:rsid w:val="00EB0711"/>
    <w:rsid w:val="00EB09DB"/>
    <w:rsid w:val="00EB0F63"/>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9D"/>
    <w:rsid w:val="00EC2FDE"/>
    <w:rsid w:val="00EC3425"/>
    <w:rsid w:val="00EC36C0"/>
    <w:rsid w:val="00EC436F"/>
    <w:rsid w:val="00EC442F"/>
    <w:rsid w:val="00EC4457"/>
    <w:rsid w:val="00EC4515"/>
    <w:rsid w:val="00EC4939"/>
    <w:rsid w:val="00EC53AC"/>
    <w:rsid w:val="00EC6B66"/>
    <w:rsid w:val="00EC6EB1"/>
    <w:rsid w:val="00EC78F4"/>
    <w:rsid w:val="00ED0096"/>
    <w:rsid w:val="00ED02F0"/>
    <w:rsid w:val="00ED0C6B"/>
    <w:rsid w:val="00ED129B"/>
    <w:rsid w:val="00ED16CC"/>
    <w:rsid w:val="00ED3AD7"/>
    <w:rsid w:val="00ED4E38"/>
    <w:rsid w:val="00ED5DA1"/>
    <w:rsid w:val="00ED6648"/>
    <w:rsid w:val="00ED7515"/>
    <w:rsid w:val="00EE11C0"/>
    <w:rsid w:val="00EE1219"/>
    <w:rsid w:val="00EE2FD9"/>
    <w:rsid w:val="00EE30F3"/>
    <w:rsid w:val="00EE42CC"/>
    <w:rsid w:val="00EE4662"/>
    <w:rsid w:val="00EE66DA"/>
    <w:rsid w:val="00EE6717"/>
    <w:rsid w:val="00EE6A2D"/>
    <w:rsid w:val="00EE7232"/>
    <w:rsid w:val="00EE78EC"/>
    <w:rsid w:val="00EF097E"/>
    <w:rsid w:val="00EF0CB6"/>
    <w:rsid w:val="00EF0FC0"/>
    <w:rsid w:val="00EF19F9"/>
    <w:rsid w:val="00EF1F0D"/>
    <w:rsid w:val="00EF2096"/>
    <w:rsid w:val="00EF2A87"/>
    <w:rsid w:val="00EF3D08"/>
    <w:rsid w:val="00EF41DF"/>
    <w:rsid w:val="00EF437D"/>
    <w:rsid w:val="00EF48DB"/>
    <w:rsid w:val="00EF4A41"/>
    <w:rsid w:val="00EF4BE5"/>
    <w:rsid w:val="00EF4E42"/>
    <w:rsid w:val="00EF6C78"/>
    <w:rsid w:val="00EF6C9D"/>
    <w:rsid w:val="00EF6CE8"/>
    <w:rsid w:val="00F003A1"/>
    <w:rsid w:val="00F004FF"/>
    <w:rsid w:val="00F015DD"/>
    <w:rsid w:val="00F02382"/>
    <w:rsid w:val="00F02431"/>
    <w:rsid w:val="00F02727"/>
    <w:rsid w:val="00F03889"/>
    <w:rsid w:val="00F0628A"/>
    <w:rsid w:val="00F0699E"/>
    <w:rsid w:val="00F0772C"/>
    <w:rsid w:val="00F07A65"/>
    <w:rsid w:val="00F1002C"/>
    <w:rsid w:val="00F10480"/>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A3A"/>
    <w:rsid w:val="00F31A12"/>
    <w:rsid w:val="00F31FC9"/>
    <w:rsid w:val="00F326D3"/>
    <w:rsid w:val="00F329F8"/>
    <w:rsid w:val="00F32EAA"/>
    <w:rsid w:val="00F331F5"/>
    <w:rsid w:val="00F36872"/>
    <w:rsid w:val="00F36E18"/>
    <w:rsid w:val="00F37BA2"/>
    <w:rsid w:val="00F40AD6"/>
    <w:rsid w:val="00F40B49"/>
    <w:rsid w:val="00F40EE5"/>
    <w:rsid w:val="00F4194B"/>
    <w:rsid w:val="00F4256B"/>
    <w:rsid w:val="00F429BE"/>
    <w:rsid w:val="00F43148"/>
    <w:rsid w:val="00F43588"/>
    <w:rsid w:val="00F44542"/>
    <w:rsid w:val="00F44AF0"/>
    <w:rsid w:val="00F45049"/>
    <w:rsid w:val="00F45EB4"/>
    <w:rsid w:val="00F46295"/>
    <w:rsid w:val="00F4677B"/>
    <w:rsid w:val="00F472B0"/>
    <w:rsid w:val="00F47CC0"/>
    <w:rsid w:val="00F51766"/>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3AEF"/>
    <w:rsid w:val="00F64B9B"/>
    <w:rsid w:val="00F65A1B"/>
    <w:rsid w:val="00F65B3A"/>
    <w:rsid w:val="00F66C8A"/>
    <w:rsid w:val="00F67522"/>
    <w:rsid w:val="00F67578"/>
    <w:rsid w:val="00F67C3F"/>
    <w:rsid w:val="00F7065B"/>
    <w:rsid w:val="00F7180D"/>
    <w:rsid w:val="00F72B8D"/>
    <w:rsid w:val="00F72DB4"/>
    <w:rsid w:val="00F73F19"/>
    <w:rsid w:val="00F76259"/>
    <w:rsid w:val="00F76413"/>
    <w:rsid w:val="00F767C3"/>
    <w:rsid w:val="00F77118"/>
    <w:rsid w:val="00F80E63"/>
    <w:rsid w:val="00F8116D"/>
    <w:rsid w:val="00F81180"/>
    <w:rsid w:val="00F82967"/>
    <w:rsid w:val="00F83301"/>
    <w:rsid w:val="00F84102"/>
    <w:rsid w:val="00F84248"/>
    <w:rsid w:val="00F8481F"/>
    <w:rsid w:val="00F856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29"/>
    <w:rsid w:val="00FA1BEF"/>
    <w:rsid w:val="00FA217D"/>
    <w:rsid w:val="00FA43EE"/>
    <w:rsid w:val="00FA73F2"/>
    <w:rsid w:val="00FB1849"/>
    <w:rsid w:val="00FB2293"/>
    <w:rsid w:val="00FB5464"/>
    <w:rsid w:val="00FB5F30"/>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676"/>
    <w:rsid w:val="00FD18E6"/>
    <w:rsid w:val="00FD1E9F"/>
    <w:rsid w:val="00FD2291"/>
    <w:rsid w:val="00FD298F"/>
    <w:rsid w:val="00FD33DD"/>
    <w:rsid w:val="00FD37E1"/>
    <w:rsid w:val="00FD4A6A"/>
    <w:rsid w:val="00FD7831"/>
    <w:rsid w:val="00FD7BCD"/>
    <w:rsid w:val="00FE1F7B"/>
    <w:rsid w:val="00FE367E"/>
    <w:rsid w:val="00FE60EB"/>
    <w:rsid w:val="00FE670B"/>
    <w:rsid w:val="00FE7296"/>
    <w:rsid w:val="00FE7DEA"/>
    <w:rsid w:val="00FF0203"/>
    <w:rsid w:val="00FF1092"/>
    <w:rsid w:val="00FF1A27"/>
    <w:rsid w:val="00FF1B8B"/>
    <w:rsid w:val="00FF40CB"/>
    <w:rsid w:val="00FF4956"/>
    <w:rsid w:val="00FF5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320A565B-F8CB-4F71-BB19-A7378F7F4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66882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97424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161634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0954368">
      <w:bodyDiv w:val="1"/>
      <w:marLeft w:val="0"/>
      <w:marRight w:val="0"/>
      <w:marTop w:val="0"/>
      <w:marBottom w:val="0"/>
      <w:divBdr>
        <w:top w:val="none" w:sz="0" w:space="0" w:color="auto"/>
        <w:left w:val="none" w:sz="0" w:space="0" w:color="auto"/>
        <w:bottom w:val="none" w:sz="0" w:space="0" w:color="auto"/>
        <w:right w:val="none" w:sz="0" w:space="0" w:color="auto"/>
      </w:divBdr>
      <w:divsChild>
        <w:div w:id="171801049">
          <w:marLeft w:val="0"/>
          <w:marRight w:val="0"/>
          <w:marTop w:val="0"/>
          <w:marBottom w:val="0"/>
          <w:divBdr>
            <w:top w:val="none" w:sz="0" w:space="0" w:color="auto"/>
            <w:left w:val="none" w:sz="0" w:space="0" w:color="auto"/>
            <w:bottom w:val="none" w:sz="0" w:space="0" w:color="auto"/>
            <w:right w:val="none" w:sz="0" w:space="0" w:color="auto"/>
          </w:divBdr>
        </w:div>
        <w:div w:id="374696909">
          <w:marLeft w:val="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170107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00634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8A79840-3872-4180-8B9F-C3256A48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TotalTime>
  <Pages>2</Pages>
  <Words>822</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Xiaomi</cp:lastModifiedBy>
  <cp:revision>11</cp:revision>
  <cp:lastPrinted>2018-08-13T15:59:00Z</cp:lastPrinted>
  <dcterms:created xsi:type="dcterms:W3CDTF">2022-09-05T11:38:00Z</dcterms:created>
  <dcterms:modified xsi:type="dcterms:W3CDTF">2023-01-09T08:14:00Z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